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3236B63" w14:textId="77777777" w:rsidR="00CA6E26" w:rsidRDefault="00CA6E26">
      <w:bookmarkStart w:id="0" w:name="_GoBack"/>
      <w:bookmarkEnd w:id="0"/>
      <w:r>
        <w:rPr>
          <w:rFonts w:hint="eastAsia"/>
        </w:rPr>
        <w:t xml:space="preserve">                                       </w:t>
      </w:r>
    </w:p>
    <w:p w14:paraId="60DBAB80" w14:textId="77777777" w:rsidR="00CA6E26" w:rsidRDefault="00CA6E26">
      <w:pPr>
        <w:spacing w:line="360" w:lineRule="auto"/>
        <w:jc w:val="center"/>
        <w:rPr>
          <w:rFonts w:ascii="宋体" w:hAnsi="宋体"/>
          <w:b/>
          <w:color w:val="000000"/>
          <w:sz w:val="44"/>
        </w:rPr>
      </w:pPr>
    </w:p>
    <w:p w14:paraId="664F34F9" w14:textId="77777777" w:rsidR="00CA6E26" w:rsidRDefault="00CA6E26">
      <w:pPr>
        <w:spacing w:line="360" w:lineRule="auto"/>
        <w:ind w:firstLineChars="850" w:firstLine="2380"/>
        <w:rPr>
          <w:rFonts w:ascii="宋体" w:hAnsi="宋体"/>
          <w:color w:val="000000"/>
          <w:sz w:val="28"/>
        </w:rPr>
      </w:pPr>
    </w:p>
    <w:p w14:paraId="07B02EBE" w14:textId="77777777" w:rsidR="00CA6E26" w:rsidRDefault="00CA6E26">
      <w:pPr>
        <w:spacing w:line="360" w:lineRule="auto"/>
        <w:jc w:val="center"/>
        <w:rPr>
          <w:rFonts w:ascii="宋体" w:hAnsi="宋体"/>
          <w:b/>
          <w:color w:val="000000"/>
          <w:sz w:val="36"/>
          <w:szCs w:val="36"/>
        </w:rPr>
      </w:pPr>
      <w:r>
        <w:rPr>
          <w:rFonts w:ascii="宋体" w:hAnsi="宋体" w:hint="eastAsia"/>
          <w:b/>
          <w:color w:val="000000"/>
          <w:sz w:val="36"/>
          <w:szCs w:val="36"/>
        </w:rPr>
        <w:t>天津</w:t>
      </w:r>
      <w:r>
        <w:rPr>
          <w:rFonts w:ascii="宋体" w:hAnsi="宋体"/>
          <w:b/>
          <w:color w:val="000000"/>
          <w:sz w:val="36"/>
          <w:szCs w:val="36"/>
        </w:rPr>
        <w:t>银行</w:t>
      </w:r>
      <w:r w:rsidR="009C7EB7" w:rsidRPr="009C7EB7">
        <w:rPr>
          <w:rFonts w:ascii="宋体" w:hAnsi="宋体" w:hint="eastAsia"/>
          <w:b/>
          <w:color w:val="000000"/>
          <w:sz w:val="36"/>
          <w:szCs w:val="36"/>
        </w:rPr>
        <w:t>股份有限公司</w:t>
      </w:r>
      <w:r>
        <w:rPr>
          <w:rFonts w:ascii="宋体" w:hAnsi="宋体"/>
          <w:b/>
          <w:color w:val="000000"/>
          <w:sz w:val="36"/>
          <w:szCs w:val="36"/>
        </w:rPr>
        <w:t>理财产品</w:t>
      </w:r>
      <w:r>
        <w:rPr>
          <w:rFonts w:ascii="宋体" w:hAnsi="宋体"/>
          <w:b/>
          <w:color w:val="000000"/>
          <w:sz w:val="36"/>
          <w:szCs w:val="36"/>
        </w:rPr>
        <w:br/>
      </w:r>
      <w:r>
        <w:rPr>
          <w:rFonts w:ascii="宋体" w:hAnsi="宋体" w:hint="eastAsia"/>
          <w:b/>
          <w:color w:val="000000"/>
          <w:sz w:val="36"/>
          <w:szCs w:val="36"/>
        </w:rPr>
        <w:t>托管协议</w:t>
      </w:r>
    </w:p>
    <w:p w14:paraId="0CFDF349" w14:textId="77777777" w:rsidR="00CA6E26" w:rsidRDefault="00CA6E26">
      <w:pPr>
        <w:spacing w:line="360" w:lineRule="auto"/>
        <w:jc w:val="center"/>
        <w:rPr>
          <w:rFonts w:ascii="宋体" w:hAnsi="宋体"/>
          <w:b/>
          <w:color w:val="000000"/>
          <w:sz w:val="28"/>
        </w:rPr>
      </w:pPr>
    </w:p>
    <w:p w14:paraId="056AFD35" w14:textId="77777777" w:rsidR="00CA6E26" w:rsidRDefault="00CA6E26">
      <w:pPr>
        <w:spacing w:line="360" w:lineRule="auto"/>
        <w:ind w:firstLineChars="850" w:firstLine="2380"/>
        <w:rPr>
          <w:rFonts w:ascii="宋体" w:hAnsi="宋体"/>
          <w:color w:val="000000"/>
          <w:sz w:val="28"/>
        </w:rPr>
      </w:pPr>
    </w:p>
    <w:p w14:paraId="74808AE1" w14:textId="77777777" w:rsidR="00CA6E26" w:rsidRDefault="00CA6E26">
      <w:pPr>
        <w:spacing w:line="360" w:lineRule="auto"/>
        <w:ind w:firstLineChars="850" w:firstLine="2380"/>
        <w:rPr>
          <w:rFonts w:ascii="宋体" w:hAnsi="宋体"/>
          <w:color w:val="000000"/>
          <w:sz w:val="28"/>
        </w:rPr>
      </w:pPr>
    </w:p>
    <w:p w14:paraId="025CD586" w14:textId="77777777" w:rsidR="00CA6E26" w:rsidRDefault="00CA6E26">
      <w:pPr>
        <w:spacing w:line="360" w:lineRule="auto"/>
        <w:ind w:firstLineChars="850" w:firstLine="2380"/>
        <w:rPr>
          <w:rFonts w:ascii="宋体" w:hAnsi="宋体"/>
          <w:color w:val="000000"/>
          <w:sz w:val="28"/>
        </w:rPr>
      </w:pPr>
    </w:p>
    <w:p w14:paraId="3E782BDA" w14:textId="77777777" w:rsidR="00CA6E26" w:rsidRDefault="00CA6E26">
      <w:pPr>
        <w:spacing w:line="360" w:lineRule="auto"/>
        <w:ind w:firstLineChars="850" w:firstLine="2380"/>
        <w:rPr>
          <w:rFonts w:ascii="宋体" w:hAnsi="宋体"/>
          <w:color w:val="000000"/>
          <w:sz w:val="28"/>
        </w:rPr>
      </w:pPr>
    </w:p>
    <w:p w14:paraId="2337308D" w14:textId="77777777" w:rsidR="00CA6E26" w:rsidRDefault="00CA6E26">
      <w:pPr>
        <w:spacing w:line="360" w:lineRule="auto"/>
        <w:ind w:firstLineChars="850" w:firstLine="2380"/>
        <w:rPr>
          <w:rFonts w:ascii="宋体" w:hAnsi="宋体"/>
          <w:color w:val="000000"/>
          <w:sz w:val="28"/>
        </w:rPr>
      </w:pPr>
    </w:p>
    <w:p w14:paraId="174E605A" w14:textId="77777777" w:rsidR="00CA6E26" w:rsidRDefault="00CA6E26">
      <w:pPr>
        <w:spacing w:line="360" w:lineRule="auto"/>
        <w:ind w:firstLineChars="850" w:firstLine="2380"/>
        <w:rPr>
          <w:rFonts w:ascii="宋体" w:hAnsi="宋体"/>
          <w:color w:val="000000"/>
          <w:sz w:val="28"/>
        </w:rPr>
      </w:pPr>
    </w:p>
    <w:p w14:paraId="34D308FB" w14:textId="77777777" w:rsidR="00CA6E26" w:rsidRDefault="00CA6E26">
      <w:pPr>
        <w:spacing w:line="360" w:lineRule="auto"/>
        <w:ind w:firstLineChars="850" w:firstLine="2380"/>
        <w:rPr>
          <w:rFonts w:ascii="宋体" w:hAnsi="宋体"/>
          <w:color w:val="000000"/>
          <w:sz w:val="28"/>
        </w:rPr>
      </w:pPr>
    </w:p>
    <w:p w14:paraId="1F0C4613" w14:textId="77777777" w:rsidR="00CA6E26" w:rsidRDefault="00CA6E26">
      <w:pPr>
        <w:spacing w:line="360" w:lineRule="auto"/>
        <w:ind w:firstLineChars="850" w:firstLine="2380"/>
        <w:rPr>
          <w:rFonts w:ascii="宋体" w:hAnsi="宋体"/>
          <w:color w:val="000000"/>
          <w:sz w:val="28"/>
        </w:rPr>
      </w:pPr>
    </w:p>
    <w:p w14:paraId="34E905EB" w14:textId="77777777" w:rsidR="00CA6E26" w:rsidRDefault="00CA6E26">
      <w:pPr>
        <w:spacing w:line="360" w:lineRule="auto"/>
        <w:ind w:firstLineChars="850" w:firstLine="2380"/>
        <w:rPr>
          <w:rFonts w:ascii="宋体" w:hAnsi="宋体"/>
          <w:color w:val="000000"/>
          <w:sz w:val="28"/>
        </w:rPr>
      </w:pPr>
    </w:p>
    <w:p w14:paraId="6A94D8FE" w14:textId="77777777" w:rsidR="00CA6E26" w:rsidRDefault="00CA6E26">
      <w:pPr>
        <w:spacing w:line="360" w:lineRule="auto"/>
        <w:ind w:firstLineChars="850" w:firstLine="2380"/>
        <w:rPr>
          <w:rFonts w:ascii="宋体" w:hAnsi="宋体"/>
          <w:color w:val="000000"/>
          <w:sz w:val="28"/>
        </w:rPr>
      </w:pPr>
    </w:p>
    <w:p w14:paraId="6B557332" w14:textId="77777777" w:rsidR="00CA6E26" w:rsidRDefault="00CA6E26">
      <w:pPr>
        <w:spacing w:line="360" w:lineRule="auto"/>
        <w:ind w:firstLineChars="850" w:firstLine="2380"/>
        <w:jc w:val="center"/>
        <w:rPr>
          <w:rFonts w:ascii="宋体" w:hAnsi="宋体"/>
          <w:sz w:val="28"/>
        </w:rPr>
      </w:pPr>
    </w:p>
    <w:p w14:paraId="483126B8" w14:textId="77777777" w:rsidR="00CA6E26" w:rsidRDefault="00CA6E26">
      <w:pPr>
        <w:spacing w:line="360" w:lineRule="auto"/>
        <w:jc w:val="center"/>
        <w:rPr>
          <w:rFonts w:ascii="宋体" w:hAnsi="宋体"/>
          <w:b/>
          <w:sz w:val="28"/>
        </w:rPr>
      </w:pPr>
      <w:r>
        <w:rPr>
          <w:rFonts w:ascii="宋体" w:hAnsi="宋体" w:hint="eastAsia"/>
          <w:b/>
          <w:sz w:val="28"/>
        </w:rPr>
        <w:t>天津</w:t>
      </w:r>
      <w:r>
        <w:rPr>
          <w:rFonts w:ascii="宋体" w:hAnsi="宋体"/>
          <w:b/>
          <w:sz w:val="28"/>
        </w:rPr>
        <w:t>银行股份有限公司</w:t>
      </w:r>
    </w:p>
    <w:p w14:paraId="20A74DDE" w14:textId="77777777" w:rsidR="00CA6E26" w:rsidRDefault="009C7EB7">
      <w:pPr>
        <w:spacing w:line="360" w:lineRule="auto"/>
        <w:jc w:val="center"/>
        <w:rPr>
          <w:rFonts w:ascii="宋体" w:hAnsi="宋体"/>
          <w:b/>
          <w:color w:val="000000"/>
          <w:sz w:val="28"/>
        </w:rPr>
      </w:pPr>
      <w:r w:rsidRPr="009C7EB7">
        <w:rPr>
          <w:rFonts w:ascii="宋体" w:hAnsi="宋体" w:hint="eastAsia"/>
          <w:b/>
          <w:sz w:val="28"/>
        </w:rPr>
        <w:t>中国建设银行股份有限公司天津市分行</w:t>
      </w:r>
    </w:p>
    <w:p w14:paraId="4D62FC23" w14:textId="77777777" w:rsidR="00CA6E26" w:rsidRDefault="00CA6E26">
      <w:pPr>
        <w:spacing w:line="360" w:lineRule="auto"/>
        <w:jc w:val="center"/>
        <w:rPr>
          <w:rFonts w:ascii="宋体" w:hAnsi="宋体"/>
          <w:b/>
          <w:sz w:val="44"/>
        </w:rPr>
      </w:pPr>
    </w:p>
    <w:p w14:paraId="696FB749" w14:textId="77777777" w:rsidR="00CA6E26" w:rsidRDefault="00CA6E26">
      <w:pPr>
        <w:spacing w:line="360" w:lineRule="auto"/>
        <w:jc w:val="center"/>
        <w:rPr>
          <w:rFonts w:ascii="宋体" w:hAnsi="宋体"/>
          <w:b/>
          <w:sz w:val="44"/>
        </w:rPr>
      </w:pPr>
    </w:p>
    <w:p w14:paraId="7DD74CEC" w14:textId="77777777" w:rsidR="00CA6E26" w:rsidRDefault="00CA6E26">
      <w:pPr>
        <w:spacing w:line="360" w:lineRule="auto"/>
        <w:jc w:val="center"/>
        <w:rPr>
          <w:rFonts w:ascii="宋体" w:hAnsi="宋体"/>
          <w:b/>
          <w:sz w:val="44"/>
        </w:rPr>
      </w:pPr>
    </w:p>
    <w:p w14:paraId="47AEFF08" w14:textId="77777777" w:rsidR="00CA6E26" w:rsidRDefault="00CA6E26">
      <w:pPr>
        <w:spacing w:line="360" w:lineRule="auto"/>
        <w:jc w:val="center"/>
        <w:rPr>
          <w:rFonts w:ascii="仿宋_GB2312"/>
          <w:sz w:val="24"/>
        </w:rPr>
      </w:pPr>
    </w:p>
    <w:p w14:paraId="1F7AB524" w14:textId="77777777" w:rsidR="00CA6E26" w:rsidRDefault="00CA6E26">
      <w:pPr>
        <w:spacing w:line="360" w:lineRule="auto"/>
        <w:jc w:val="center"/>
        <w:rPr>
          <w:rFonts w:ascii="宋体" w:hAnsi="宋体"/>
          <w:b/>
          <w:sz w:val="44"/>
        </w:rPr>
      </w:pPr>
      <w:r>
        <w:rPr>
          <w:rFonts w:ascii="宋体" w:hAnsi="宋体" w:hint="eastAsia"/>
          <w:b/>
          <w:sz w:val="44"/>
        </w:rPr>
        <w:lastRenderedPageBreak/>
        <w:t>目 录</w:t>
      </w:r>
    </w:p>
    <w:p w14:paraId="4183FABF" w14:textId="7146D2A3" w:rsidR="00CA6E26" w:rsidRDefault="00CA6E26">
      <w:pPr>
        <w:pStyle w:val="10"/>
        <w:tabs>
          <w:tab w:val="left" w:pos="840"/>
          <w:tab w:val="right" w:leader="dot" w:pos="8302"/>
        </w:tabs>
        <w:rPr>
          <w:rFonts w:ascii="Calibri" w:hAnsi="Calibri"/>
          <w:b w:val="0"/>
          <w:caps w:val="0"/>
          <w:noProof/>
          <w:sz w:val="21"/>
        </w:rPr>
      </w:pPr>
      <w:r>
        <w:rPr>
          <w:rFonts w:ascii="宋体" w:hAnsi="宋体"/>
          <w:b w:val="0"/>
          <w:color w:val="000000"/>
          <w:kern w:val="44"/>
          <w:sz w:val="24"/>
          <w:szCs w:val="24"/>
        </w:rPr>
        <w:fldChar w:fldCharType="begin"/>
      </w:r>
      <w:r>
        <w:rPr>
          <w:rFonts w:ascii="宋体" w:hAnsi="宋体"/>
          <w:b w:val="0"/>
          <w:color w:val="000000"/>
          <w:kern w:val="44"/>
          <w:sz w:val="24"/>
          <w:szCs w:val="24"/>
        </w:rPr>
        <w:instrText xml:space="preserve"> </w:instrText>
      </w:r>
      <w:r>
        <w:rPr>
          <w:rFonts w:ascii="宋体" w:hAnsi="宋体" w:hint="eastAsia"/>
          <w:b w:val="0"/>
          <w:color w:val="000000"/>
          <w:kern w:val="44"/>
          <w:sz w:val="24"/>
          <w:szCs w:val="24"/>
        </w:rPr>
        <w:instrText>TOC \o "1-1" \h \z \u</w:instrText>
      </w:r>
      <w:r>
        <w:rPr>
          <w:rFonts w:ascii="宋体" w:hAnsi="宋体"/>
          <w:b w:val="0"/>
          <w:color w:val="000000"/>
          <w:kern w:val="44"/>
          <w:sz w:val="24"/>
          <w:szCs w:val="24"/>
        </w:rPr>
        <w:instrText xml:space="preserve"> </w:instrText>
      </w:r>
      <w:r>
        <w:rPr>
          <w:rFonts w:ascii="宋体" w:hAnsi="宋体"/>
          <w:b w:val="0"/>
          <w:color w:val="000000"/>
          <w:kern w:val="44"/>
          <w:sz w:val="24"/>
          <w:szCs w:val="24"/>
        </w:rPr>
        <w:fldChar w:fldCharType="separate"/>
      </w:r>
      <w:hyperlink w:anchor="_Toc531353115" w:history="1">
        <w:r w:rsidRPr="0050660A">
          <w:rPr>
            <w:rStyle w:val="ac"/>
            <w:rFonts w:ascii="宋体" w:hAnsi="宋体" w:hint="eastAsia"/>
            <w:noProof/>
          </w:rPr>
          <w:t>第一条</w:t>
        </w:r>
        <w:r>
          <w:rPr>
            <w:rFonts w:ascii="Calibri" w:hAnsi="Calibri"/>
            <w:b w:val="0"/>
            <w:caps w:val="0"/>
            <w:noProof/>
            <w:sz w:val="21"/>
          </w:rPr>
          <w:tab/>
        </w:r>
        <w:r w:rsidRPr="0050660A">
          <w:rPr>
            <w:rStyle w:val="ac"/>
            <w:rFonts w:ascii="宋体" w:hAnsi="宋体" w:hint="eastAsia"/>
            <w:noProof/>
          </w:rPr>
          <w:t>协议当事人</w:t>
        </w:r>
        <w:r w:rsidRPr="0050660A">
          <w:rPr>
            <w:noProof/>
          </w:rPr>
          <w:tab/>
        </w:r>
        <w:r>
          <w:rPr>
            <w:noProof/>
          </w:rPr>
          <w:fldChar w:fldCharType="begin"/>
        </w:r>
        <w:r>
          <w:rPr>
            <w:noProof/>
          </w:rPr>
          <w:instrText xml:space="preserve"> PAGEREF _Toc531353115 \h </w:instrText>
        </w:r>
        <w:r>
          <w:rPr>
            <w:noProof/>
          </w:rPr>
        </w:r>
        <w:r>
          <w:rPr>
            <w:noProof/>
          </w:rPr>
          <w:fldChar w:fldCharType="separate"/>
        </w:r>
        <w:r w:rsidR="00FC6537">
          <w:rPr>
            <w:noProof/>
          </w:rPr>
          <w:t>3</w:t>
        </w:r>
        <w:r>
          <w:rPr>
            <w:noProof/>
          </w:rPr>
          <w:fldChar w:fldCharType="end"/>
        </w:r>
      </w:hyperlink>
    </w:p>
    <w:p w14:paraId="7F3754F6" w14:textId="450BA7D5" w:rsidR="00CA6E26" w:rsidRDefault="004B524D">
      <w:pPr>
        <w:pStyle w:val="10"/>
        <w:tabs>
          <w:tab w:val="left" w:pos="840"/>
          <w:tab w:val="right" w:leader="dot" w:pos="8302"/>
        </w:tabs>
        <w:rPr>
          <w:rFonts w:ascii="Calibri" w:hAnsi="Calibri"/>
          <w:b w:val="0"/>
          <w:caps w:val="0"/>
          <w:noProof/>
          <w:sz w:val="21"/>
        </w:rPr>
      </w:pPr>
      <w:hyperlink w:anchor="_Toc531353116" w:history="1">
        <w:r w:rsidR="00CA6E26">
          <w:rPr>
            <w:rStyle w:val="ac"/>
            <w:rFonts w:ascii="宋体" w:hAnsi="宋体" w:hint="eastAsia"/>
            <w:noProof/>
          </w:rPr>
          <w:t>第二条</w:t>
        </w:r>
        <w:r w:rsidR="00CA6E26">
          <w:rPr>
            <w:rFonts w:ascii="Calibri" w:hAnsi="Calibri"/>
            <w:b w:val="0"/>
            <w:caps w:val="0"/>
            <w:noProof/>
            <w:sz w:val="21"/>
            <w:szCs w:val="22"/>
          </w:rPr>
          <w:tab/>
        </w:r>
        <w:r w:rsidR="00CA6E26">
          <w:rPr>
            <w:rStyle w:val="ac"/>
            <w:rFonts w:ascii="宋体" w:hAnsi="宋体" w:hint="eastAsia"/>
            <w:noProof/>
          </w:rPr>
          <w:t>释义</w:t>
        </w:r>
        <w:r w:rsidR="00CA6E26">
          <w:rPr>
            <w:noProof/>
          </w:rPr>
          <w:tab/>
        </w:r>
        <w:r w:rsidR="00CA6E26">
          <w:rPr>
            <w:noProof/>
          </w:rPr>
          <w:fldChar w:fldCharType="begin"/>
        </w:r>
        <w:r w:rsidR="00CA6E26">
          <w:rPr>
            <w:noProof/>
          </w:rPr>
          <w:instrText xml:space="preserve"> PAGEREF _Toc531353116 \h </w:instrText>
        </w:r>
        <w:r w:rsidR="00CA6E26">
          <w:rPr>
            <w:noProof/>
          </w:rPr>
        </w:r>
        <w:r w:rsidR="00CA6E26">
          <w:rPr>
            <w:noProof/>
          </w:rPr>
          <w:fldChar w:fldCharType="separate"/>
        </w:r>
        <w:r w:rsidR="00FC6537">
          <w:rPr>
            <w:noProof/>
          </w:rPr>
          <w:t>4</w:t>
        </w:r>
        <w:r w:rsidR="00CA6E26">
          <w:rPr>
            <w:noProof/>
          </w:rPr>
          <w:fldChar w:fldCharType="end"/>
        </w:r>
      </w:hyperlink>
    </w:p>
    <w:p w14:paraId="08C370EF" w14:textId="6B327084" w:rsidR="00CA6E26" w:rsidRDefault="004B524D">
      <w:pPr>
        <w:pStyle w:val="10"/>
        <w:tabs>
          <w:tab w:val="left" w:pos="840"/>
          <w:tab w:val="right" w:leader="dot" w:pos="8302"/>
        </w:tabs>
        <w:rPr>
          <w:rFonts w:ascii="Calibri" w:hAnsi="Calibri"/>
          <w:b w:val="0"/>
          <w:caps w:val="0"/>
          <w:noProof/>
          <w:sz w:val="21"/>
        </w:rPr>
      </w:pPr>
      <w:hyperlink w:anchor="_Toc531353117" w:history="1">
        <w:r w:rsidR="00CA6E26" w:rsidRPr="0050660A">
          <w:rPr>
            <w:rStyle w:val="ac"/>
            <w:rFonts w:ascii="宋体" w:hAnsi="宋体" w:hint="eastAsia"/>
            <w:noProof/>
          </w:rPr>
          <w:t>第三条</w:t>
        </w:r>
        <w:r w:rsidR="00CA6E26">
          <w:rPr>
            <w:rFonts w:ascii="Calibri" w:hAnsi="Calibri"/>
            <w:b w:val="0"/>
            <w:caps w:val="0"/>
            <w:noProof/>
            <w:sz w:val="21"/>
          </w:rPr>
          <w:tab/>
        </w:r>
        <w:r w:rsidR="00CA6E26" w:rsidRPr="0050660A">
          <w:rPr>
            <w:rStyle w:val="ac"/>
            <w:rFonts w:ascii="宋体" w:hAnsi="宋体" w:hint="eastAsia"/>
            <w:noProof/>
          </w:rPr>
          <w:t>当事人的权利与义务</w:t>
        </w:r>
        <w:r w:rsidR="00CA6E26" w:rsidRPr="0050660A">
          <w:rPr>
            <w:noProof/>
          </w:rPr>
          <w:tab/>
        </w:r>
        <w:r w:rsidR="00CA6E26">
          <w:rPr>
            <w:noProof/>
          </w:rPr>
          <w:fldChar w:fldCharType="begin"/>
        </w:r>
        <w:r w:rsidR="00CA6E26">
          <w:rPr>
            <w:noProof/>
          </w:rPr>
          <w:instrText xml:space="preserve"> PAGEREF _Toc531353117 \h </w:instrText>
        </w:r>
        <w:r w:rsidR="00CA6E26">
          <w:rPr>
            <w:noProof/>
          </w:rPr>
        </w:r>
        <w:r w:rsidR="00CA6E26">
          <w:rPr>
            <w:noProof/>
          </w:rPr>
          <w:fldChar w:fldCharType="separate"/>
        </w:r>
        <w:r w:rsidR="00FC6537">
          <w:rPr>
            <w:noProof/>
          </w:rPr>
          <w:t>4</w:t>
        </w:r>
        <w:r w:rsidR="00CA6E26">
          <w:rPr>
            <w:noProof/>
          </w:rPr>
          <w:fldChar w:fldCharType="end"/>
        </w:r>
      </w:hyperlink>
    </w:p>
    <w:p w14:paraId="4CD03533" w14:textId="09136581" w:rsidR="00CA6E26" w:rsidRDefault="004B524D">
      <w:pPr>
        <w:pStyle w:val="10"/>
        <w:tabs>
          <w:tab w:val="left" w:pos="840"/>
          <w:tab w:val="right" w:leader="dot" w:pos="8302"/>
        </w:tabs>
        <w:rPr>
          <w:rFonts w:ascii="Calibri" w:hAnsi="Calibri"/>
          <w:b w:val="0"/>
          <w:caps w:val="0"/>
          <w:noProof/>
          <w:sz w:val="21"/>
        </w:rPr>
      </w:pPr>
      <w:hyperlink w:anchor="_Toc531353118" w:history="1">
        <w:r w:rsidR="00CA6E26" w:rsidRPr="0050660A">
          <w:rPr>
            <w:rStyle w:val="ac"/>
            <w:rFonts w:ascii="宋体" w:hAnsi="宋体" w:hint="eastAsia"/>
            <w:noProof/>
          </w:rPr>
          <w:t>第四条</w:t>
        </w:r>
        <w:r w:rsidR="00CA6E26">
          <w:rPr>
            <w:rFonts w:ascii="Calibri" w:hAnsi="Calibri"/>
            <w:b w:val="0"/>
            <w:caps w:val="0"/>
            <w:noProof/>
            <w:sz w:val="21"/>
          </w:rPr>
          <w:tab/>
        </w:r>
        <w:r w:rsidR="00CA6E26" w:rsidRPr="0050660A">
          <w:rPr>
            <w:rStyle w:val="ac"/>
            <w:rFonts w:ascii="宋体" w:hAnsi="宋体" w:hint="eastAsia"/>
            <w:noProof/>
          </w:rPr>
          <w:t>资料提交和理财产品资金存入</w:t>
        </w:r>
        <w:r w:rsidR="00CA6E26" w:rsidRPr="0050660A">
          <w:rPr>
            <w:noProof/>
          </w:rPr>
          <w:tab/>
        </w:r>
        <w:r w:rsidR="00CA6E26">
          <w:rPr>
            <w:noProof/>
          </w:rPr>
          <w:fldChar w:fldCharType="begin"/>
        </w:r>
        <w:r w:rsidR="00CA6E26">
          <w:rPr>
            <w:noProof/>
          </w:rPr>
          <w:instrText xml:space="preserve"> PAGEREF _Toc531353118 \h </w:instrText>
        </w:r>
        <w:r w:rsidR="00CA6E26">
          <w:rPr>
            <w:noProof/>
          </w:rPr>
        </w:r>
        <w:r w:rsidR="00CA6E26">
          <w:rPr>
            <w:noProof/>
          </w:rPr>
          <w:fldChar w:fldCharType="separate"/>
        </w:r>
        <w:r w:rsidR="00FC6537">
          <w:rPr>
            <w:noProof/>
          </w:rPr>
          <w:t>6</w:t>
        </w:r>
        <w:r w:rsidR="00CA6E26">
          <w:rPr>
            <w:noProof/>
          </w:rPr>
          <w:fldChar w:fldCharType="end"/>
        </w:r>
      </w:hyperlink>
    </w:p>
    <w:p w14:paraId="6A95BE17" w14:textId="4829A868" w:rsidR="00CA6E26" w:rsidRDefault="004B524D">
      <w:pPr>
        <w:pStyle w:val="10"/>
        <w:tabs>
          <w:tab w:val="left" w:pos="840"/>
          <w:tab w:val="right" w:leader="dot" w:pos="8302"/>
        </w:tabs>
        <w:rPr>
          <w:rFonts w:ascii="Calibri" w:hAnsi="Calibri"/>
          <w:b w:val="0"/>
          <w:caps w:val="0"/>
          <w:noProof/>
          <w:sz w:val="21"/>
        </w:rPr>
      </w:pPr>
      <w:hyperlink w:anchor="_Toc531353119" w:history="1">
        <w:r w:rsidR="00CA6E26">
          <w:rPr>
            <w:rStyle w:val="ac"/>
            <w:rFonts w:ascii="宋体" w:hAnsi="宋体" w:hint="eastAsia"/>
            <w:noProof/>
          </w:rPr>
          <w:t>第五条</w:t>
        </w:r>
        <w:r w:rsidR="00CA6E26">
          <w:rPr>
            <w:rFonts w:ascii="Calibri" w:hAnsi="Calibri"/>
            <w:b w:val="0"/>
            <w:caps w:val="0"/>
            <w:noProof/>
            <w:sz w:val="21"/>
            <w:szCs w:val="22"/>
          </w:rPr>
          <w:tab/>
        </w:r>
        <w:r w:rsidR="00CA6E26">
          <w:rPr>
            <w:rStyle w:val="ac"/>
            <w:rFonts w:ascii="宋体" w:hAnsi="宋体" w:hint="eastAsia"/>
            <w:noProof/>
          </w:rPr>
          <w:t>托管财产</w:t>
        </w:r>
        <w:r w:rsidR="00CA6E26">
          <w:rPr>
            <w:noProof/>
          </w:rPr>
          <w:tab/>
        </w:r>
        <w:r w:rsidR="00CA6E26">
          <w:rPr>
            <w:noProof/>
          </w:rPr>
          <w:fldChar w:fldCharType="begin"/>
        </w:r>
        <w:r w:rsidR="00CA6E26">
          <w:rPr>
            <w:noProof/>
          </w:rPr>
          <w:instrText xml:space="preserve"> PAGEREF _Toc531353119 \h </w:instrText>
        </w:r>
        <w:r w:rsidR="00CA6E26">
          <w:rPr>
            <w:noProof/>
          </w:rPr>
        </w:r>
        <w:r w:rsidR="00CA6E26">
          <w:rPr>
            <w:noProof/>
          </w:rPr>
          <w:fldChar w:fldCharType="separate"/>
        </w:r>
        <w:r w:rsidR="00FC6537">
          <w:rPr>
            <w:noProof/>
          </w:rPr>
          <w:t>6</w:t>
        </w:r>
        <w:r w:rsidR="00CA6E26">
          <w:rPr>
            <w:noProof/>
          </w:rPr>
          <w:fldChar w:fldCharType="end"/>
        </w:r>
      </w:hyperlink>
    </w:p>
    <w:p w14:paraId="0DAA6D06" w14:textId="012E6D82" w:rsidR="00CA6E26" w:rsidRDefault="004B524D">
      <w:pPr>
        <w:pStyle w:val="10"/>
        <w:tabs>
          <w:tab w:val="left" w:pos="840"/>
          <w:tab w:val="right" w:leader="dot" w:pos="8302"/>
        </w:tabs>
        <w:rPr>
          <w:rFonts w:ascii="Calibri" w:hAnsi="Calibri"/>
          <w:b w:val="0"/>
          <w:caps w:val="0"/>
          <w:noProof/>
          <w:sz w:val="21"/>
        </w:rPr>
      </w:pPr>
      <w:hyperlink w:anchor="_Toc531353120" w:history="1">
        <w:r w:rsidR="00CA6E26" w:rsidRPr="0050660A">
          <w:rPr>
            <w:rStyle w:val="ac"/>
            <w:rFonts w:ascii="宋体" w:hAnsi="宋体" w:hint="eastAsia"/>
            <w:noProof/>
          </w:rPr>
          <w:t>第六条</w:t>
        </w:r>
        <w:r w:rsidR="00CA6E26">
          <w:rPr>
            <w:rFonts w:ascii="Calibri" w:hAnsi="Calibri"/>
            <w:b w:val="0"/>
            <w:caps w:val="0"/>
            <w:noProof/>
            <w:sz w:val="21"/>
          </w:rPr>
          <w:tab/>
        </w:r>
        <w:r w:rsidR="00CA6E26" w:rsidRPr="0050660A">
          <w:rPr>
            <w:rStyle w:val="ac"/>
            <w:rFonts w:ascii="宋体" w:hAnsi="宋体" w:hint="eastAsia"/>
            <w:noProof/>
          </w:rPr>
          <w:t>划款指令的提交、确认和执行</w:t>
        </w:r>
        <w:r w:rsidR="00CA6E26" w:rsidRPr="0050660A">
          <w:rPr>
            <w:noProof/>
          </w:rPr>
          <w:tab/>
        </w:r>
        <w:r w:rsidR="00CA6E26">
          <w:rPr>
            <w:noProof/>
          </w:rPr>
          <w:fldChar w:fldCharType="begin"/>
        </w:r>
        <w:r w:rsidR="00CA6E26">
          <w:rPr>
            <w:noProof/>
          </w:rPr>
          <w:instrText xml:space="preserve"> PAGEREF _Toc531353120 \h </w:instrText>
        </w:r>
        <w:r w:rsidR="00CA6E26">
          <w:rPr>
            <w:noProof/>
          </w:rPr>
        </w:r>
        <w:r w:rsidR="00CA6E26">
          <w:rPr>
            <w:noProof/>
          </w:rPr>
          <w:fldChar w:fldCharType="separate"/>
        </w:r>
        <w:r w:rsidR="00FC6537">
          <w:rPr>
            <w:noProof/>
          </w:rPr>
          <w:t>8</w:t>
        </w:r>
        <w:r w:rsidR="00CA6E26">
          <w:rPr>
            <w:noProof/>
          </w:rPr>
          <w:fldChar w:fldCharType="end"/>
        </w:r>
      </w:hyperlink>
    </w:p>
    <w:p w14:paraId="5E252B89" w14:textId="6D2BD1E4" w:rsidR="00CA6E26" w:rsidRDefault="004B524D">
      <w:pPr>
        <w:pStyle w:val="10"/>
        <w:tabs>
          <w:tab w:val="left" w:pos="840"/>
          <w:tab w:val="right" w:leader="dot" w:pos="8302"/>
        </w:tabs>
        <w:rPr>
          <w:rFonts w:ascii="Calibri" w:hAnsi="Calibri"/>
          <w:b w:val="0"/>
          <w:caps w:val="0"/>
          <w:noProof/>
          <w:sz w:val="21"/>
        </w:rPr>
      </w:pPr>
      <w:hyperlink w:anchor="_Toc531353121" w:history="1">
        <w:r w:rsidR="00CA6E26" w:rsidRPr="0050660A">
          <w:rPr>
            <w:rStyle w:val="ac"/>
            <w:rFonts w:ascii="宋体" w:hAnsi="宋体" w:hint="eastAsia"/>
            <w:noProof/>
          </w:rPr>
          <w:t>第七条</w:t>
        </w:r>
        <w:r w:rsidR="00CA6E26">
          <w:rPr>
            <w:rFonts w:ascii="Calibri" w:hAnsi="Calibri"/>
            <w:b w:val="0"/>
            <w:caps w:val="0"/>
            <w:noProof/>
            <w:sz w:val="21"/>
          </w:rPr>
          <w:tab/>
        </w:r>
        <w:r w:rsidR="00CA6E26" w:rsidRPr="0050660A">
          <w:rPr>
            <w:rStyle w:val="ac"/>
            <w:rFonts w:ascii="宋体" w:hAnsi="宋体" w:hint="eastAsia"/>
            <w:noProof/>
          </w:rPr>
          <w:t>交易及交收清算安排</w:t>
        </w:r>
        <w:r w:rsidR="00CA6E26" w:rsidRPr="0050660A">
          <w:rPr>
            <w:noProof/>
          </w:rPr>
          <w:tab/>
        </w:r>
        <w:r w:rsidR="00CA6E26">
          <w:rPr>
            <w:noProof/>
          </w:rPr>
          <w:fldChar w:fldCharType="begin"/>
        </w:r>
        <w:r w:rsidR="00CA6E26">
          <w:rPr>
            <w:noProof/>
          </w:rPr>
          <w:instrText xml:space="preserve"> PAGEREF _Toc531353121 \h </w:instrText>
        </w:r>
        <w:r w:rsidR="00CA6E26">
          <w:rPr>
            <w:noProof/>
          </w:rPr>
        </w:r>
        <w:r w:rsidR="00CA6E26">
          <w:rPr>
            <w:noProof/>
          </w:rPr>
          <w:fldChar w:fldCharType="separate"/>
        </w:r>
        <w:r w:rsidR="00FC6537">
          <w:rPr>
            <w:noProof/>
          </w:rPr>
          <w:t>11</w:t>
        </w:r>
        <w:r w:rsidR="00CA6E26">
          <w:rPr>
            <w:noProof/>
          </w:rPr>
          <w:fldChar w:fldCharType="end"/>
        </w:r>
      </w:hyperlink>
    </w:p>
    <w:p w14:paraId="530414FD" w14:textId="4520047A" w:rsidR="00CA6E26" w:rsidRDefault="004B524D">
      <w:pPr>
        <w:pStyle w:val="10"/>
        <w:tabs>
          <w:tab w:val="left" w:pos="840"/>
          <w:tab w:val="right" w:leader="dot" w:pos="8302"/>
        </w:tabs>
        <w:rPr>
          <w:rFonts w:ascii="Calibri" w:hAnsi="Calibri"/>
          <w:b w:val="0"/>
          <w:caps w:val="0"/>
          <w:noProof/>
          <w:sz w:val="21"/>
        </w:rPr>
      </w:pPr>
      <w:hyperlink w:anchor="_Toc531353122" w:history="1">
        <w:r w:rsidR="00CA6E26">
          <w:rPr>
            <w:rStyle w:val="ac"/>
            <w:rFonts w:ascii="宋体" w:hAnsi="宋体" w:hint="eastAsia"/>
            <w:noProof/>
          </w:rPr>
          <w:t>第八条</w:t>
        </w:r>
        <w:r w:rsidR="00CA6E26">
          <w:rPr>
            <w:rFonts w:ascii="Calibri" w:hAnsi="Calibri"/>
            <w:b w:val="0"/>
            <w:caps w:val="0"/>
            <w:noProof/>
            <w:sz w:val="21"/>
            <w:szCs w:val="22"/>
          </w:rPr>
          <w:tab/>
        </w:r>
        <w:r w:rsidR="00CA6E26">
          <w:rPr>
            <w:rStyle w:val="ac"/>
            <w:rFonts w:ascii="宋体" w:hAnsi="宋体" w:hint="eastAsia"/>
            <w:noProof/>
          </w:rPr>
          <w:t>档案保管</w:t>
        </w:r>
        <w:r w:rsidR="00CA6E26">
          <w:rPr>
            <w:noProof/>
          </w:rPr>
          <w:tab/>
        </w:r>
        <w:r w:rsidR="00CA6E26">
          <w:rPr>
            <w:noProof/>
          </w:rPr>
          <w:fldChar w:fldCharType="begin"/>
        </w:r>
        <w:r w:rsidR="00CA6E26">
          <w:rPr>
            <w:noProof/>
          </w:rPr>
          <w:instrText xml:space="preserve"> PAGEREF _Toc531353122 \h </w:instrText>
        </w:r>
        <w:r w:rsidR="00CA6E26">
          <w:rPr>
            <w:noProof/>
          </w:rPr>
        </w:r>
        <w:r w:rsidR="00CA6E26">
          <w:rPr>
            <w:noProof/>
          </w:rPr>
          <w:fldChar w:fldCharType="separate"/>
        </w:r>
        <w:r w:rsidR="00FC6537">
          <w:rPr>
            <w:noProof/>
          </w:rPr>
          <w:t>11</w:t>
        </w:r>
        <w:r w:rsidR="00CA6E26">
          <w:rPr>
            <w:noProof/>
          </w:rPr>
          <w:fldChar w:fldCharType="end"/>
        </w:r>
      </w:hyperlink>
    </w:p>
    <w:p w14:paraId="5EA60F2A" w14:textId="785889DE" w:rsidR="00CA6E26" w:rsidRDefault="004B524D">
      <w:pPr>
        <w:pStyle w:val="10"/>
        <w:tabs>
          <w:tab w:val="left" w:pos="840"/>
          <w:tab w:val="right" w:leader="dot" w:pos="8302"/>
        </w:tabs>
        <w:rPr>
          <w:rFonts w:ascii="Calibri" w:hAnsi="Calibri"/>
          <w:b w:val="0"/>
          <w:caps w:val="0"/>
          <w:noProof/>
          <w:sz w:val="21"/>
        </w:rPr>
      </w:pPr>
      <w:hyperlink w:anchor="_Toc531353123" w:history="1">
        <w:r w:rsidR="00CA6E26" w:rsidRPr="0050660A">
          <w:rPr>
            <w:rStyle w:val="ac"/>
            <w:rFonts w:ascii="宋体" w:hAnsi="宋体" w:hint="eastAsia"/>
            <w:noProof/>
          </w:rPr>
          <w:t>第九条</w:t>
        </w:r>
        <w:r w:rsidR="00CA6E26">
          <w:rPr>
            <w:rFonts w:ascii="Calibri" w:hAnsi="Calibri"/>
            <w:b w:val="0"/>
            <w:caps w:val="0"/>
            <w:noProof/>
            <w:sz w:val="21"/>
          </w:rPr>
          <w:tab/>
        </w:r>
        <w:r w:rsidR="00CA6E26" w:rsidRPr="0050660A">
          <w:rPr>
            <w:rStyle w:val="ac"/>
            <w:rFonts w:ascii="宋体" w:hAnsi="宋体" w:hint="eastAsia"/>
            <w:noProof/>
          </w:rPr>
          <w:t>保管报告的内容与格式</w:t>
        </w:r>
        <w:r w:rsidR="00CA6E26" w:rsidRPr="0050660A">
          <w:rPr>
            <w:noProof/>
          </w:rPr>
          <w:tab/>
        </w:r>
        <w:r w:rsidR="00CA6E26">
          <w:rPr>
            <w:noProof/>
          </w:rPr>
          <w:fldChar w:fldCharType="begin"/>
        </w:r>
        <w:r w:rsidR="00CA6E26">
          <w:rPr>
            <w:noProof/>
          </w:rPr>
          <w:instrText xml:space="preserve"> PAGEREF _Toc531353123 \h </w:instrText>
        </w:r>
        <w:r w:rsidR="00CA6E26">
          <w:rPr>
            <w:noProof/>
          </w:rPr>
        </w:r>
        <w:r w:rsidR="00CA6E26">
          <w:rPr>
            <w:noProof/>
          </w:rPr>
          <w:fldChar w:fldCharType="separate"/>
        </w:r>
        <w:r w:rsidR="00FC6537">
          <w:rPr>
            <w:noProof/>
          </w:rPr>
          <w:t>12</w:t>
        </w:r>
        <w:r w:rsidR="00CA6E26">
          <w:rPr>
            <w:noProof/>
          </w:rPr>
          <w:fldChar w:fldCharType="end"/>
        </w:r>
      </w:hyperlink>
    </w:p>
    <w:p w14:paraId="23A0B59F" w14:textId="77AE09C6" w:rsidR="00CA6E26" w:rsidRDefault="004B524D">
      <w:pPr>
        <w:pStyle w:val="10"/>
        <w:tabs>
          <w:tab w:val="left" w:pos="840"/>
          <w:tab w:val="right" w:leader="dot" w:pos="8302"/>
        </w:tabs>
        <w:rPr>
          <w:rFonts w:ascii="Calibri" w:hAnsi="Calibri"/>
          <w:b w:val="0"/>
          <w:caps w:val="0"/>
          <w:noProof/>
          <w:sz w:val="21"/>
        </w:rPr>
      </w:pPr>
      <w:hyperlink w:anchor="_Toc531353124" w:history="1">
        <w:r w:rsidR="00CA6E26" w:rsidRPr="0050660A">
          <w:rPr>
            <w:rStyle w:val="ac"/>
            <w:rFonts w:ascii="宋体" w:hAnsi="宋体" w:hint="eastAsia"/>
            <w:noProof/>
          </w:rPr>
          <w:t>第十条</w:t>
        </w:r>
        <w:r w:rsidR="00CA6E26">
          <w:rPr>
            <w:rFonts w:ascii="Calibri" w:hAnsi="Calibri"/>
            <w:b w:val="0"/>
            <w:caps w:val="0"/>
            <w:noProof/>
            <w:sz w:val="21"/>
          </w:rPr>
          <w:tab/>
        </w:r>
        <w:r w:rsidR="00CA6E26" w:rsidRPr="0050660A">
          <w:rPr>
            <w:rStyle w:val="ac"/>
            <w:rFonts w:ascii="宋体" w:hAnsi="宋体" w:hint="eastAsia"/>
            <w:noProof/>
          </w:rPr>
          <w:t>业务监督与核查</w:t>
        </w:r>
        <w:r w:rsidR="00CA6E26" w:rsidRPr="0050660A">
          <w:rPr>
            <w:noProof/>
          </w:rPr>
          <w:tab/>
        </w:r>
        <w:r w:rsidR="00CA6E26">
          <w:rPr>
            <w:noProof/>
          </w:rPr>
          <w:fldChar w:fldCharType="begin"/>
        </w:r>
        <w:r w:rsidR="00CA6E26">
          <w:rPr>
            <w:noProof/>
          </w:rPr>
          <w:instrText xml:space="preserve"> PAGEREF _Toc531353124 \h </w:instrText>
        </w:r>
        <w:r w:rsidR="00CA6E26">
          <w:rPr>
            <w:noProof/>
          </w:rPr>
        </w:r>
        <w:r w:rsidR="00CA6E26">
          <w:rPr>
            <w:noProof/>
          </w:rPr>
          <w:fldChar w:fldCharType="separate"/>
        </w:r>
        <w:r w:rsidR="00FC6537">
          <w:rPr>
            <w:noProof/>
          </w:rPr>
          <w:t>12</w:t>
        </w:r>
        <w:r w:rsidR="00CA6E26">
          <w:rPr>
            <w:noProof/>
          </w:rPr>
          <w:fldChar w:fldCharType="end"/>
        </w:r>
      </w:hyperlink>
    </w:p>
    <w:p w14:paraId="676455CC" w14:textId="6AB9E1FF" w:rsidR="00CA6E26" w:rsidRDefault="004B524D">
      <w:pPr>
        <w:pStyle w:val="10"/>
        <w:tabs>
          <w:tab w:val="left" w:pos="1050"/>
          <w:tab w:val="right" w:leader="dot" w:pos="8302"/>
        </w:tabs>
        <w:rPr>
          <w:rFonts w:ascii="Calibri" w:hAnsi="Calibri"/>
          <w:b w:val="0"/>
          <w:caps w:val="0"/>
          <w:noProof/>
          <w:sz w:val="21"/>
        </w:rPr>
      </w:pPr>
      <w:hyperlink w:anchor="_Toc531353125" w:history="1">
        <w:r w:rsidR="00CA6E26" w:rsidRPr="0050660A">
          <w:rPr>
            <w:rStyle w:val="ac"/>
            <w:rFonts w:ascii="宋体" w:hAnsi="宋体" w:hint="eastAsia"/>
            <w:noProof/>
          </w:rPr>
          <w:t>第十一条</w:t>
        </w:r>
        <w:r w:rsidR="00CA6E26">
          <w:rPr>
            <w:rFonts w:ascii="Calibri" w:hAnsi="Calibri"/>
            <w:b w:val="0"/>
            <w:caps w:val="0"/>
            <w:noProof/>
            <w:sz w:val="21"/>
          </w:rPr>
          <w:tab/>
        </w:r>
        <w:r w:rsidR="00CA6E26" w:rsidRPr="0050660A">
          <w:rPr>
            <w:rStyle w:val="ac"/>
            <w:rFonts w:ascii="宋体" w:hAnsi="宋体" w:hint="eastAsia"/>
            <w:noProof/>
          </w:rPr>
          <w:t>托管费用的计提和收取</w:t>
        </w:r>
        <w:r w:rsidR="00CA6E26" w:rsidRPr="0050660A">
          <w:rPr>
            <w:noProof/>
          </w:rPr>
          <w:tab/>
        </w:r>
        <w:r w:rsidR="00CA6E26">
          <w:rPr>
            <w:noProof/>
          </w:rPr>
          <w:fldChar w:fldCharType="begin"/>
        </w:r>
        <w:r w:rsidR="00CA6E26">
          <w:rPr>
            <w:noProof/>
          </w:rPr>
          <w:instrText xml:space="preserve"> PAGEREF _Toc531353125 \h </w:instrText>
        </w:r>
        <w:r w:rsidR="00CA6E26">
          <w:rPr>
            <w:noProof/>
          </w:rPr>
        </w:r>
        <w:r w:rsidR="00CA6E26">
          <w:rPr>
            <w:noProof/>
          </w:rPr>
          <w:fldChar w:fldCharType="separate"/>
        </w:r>
        <w:r w:rsidR="00FC6537">
          <w:rPr>
            <w:noProof/>
          </w:rPr>
          <w:t>12</w:t>
        </w:r>
        <w:r w:rsidR="00CA6E26">
          <w:rPr>
            <w:noProof/>
          </w:rPr>
          <w:fldChar w:fldCharType="end"/>
        </w:r>
      </w:hyperlink>
    </w:p>
    <w:p w14:paraId="0F3C666D" w14:textId="781FD138" w:rsidR="00CA6E26" w:rsidRDefault="004B524D">
      <w:pPr>
        <w:pStyle w:val="10"/>
        <w:tabs>
          <w:tab w:val="left" w:pos="1050"/>
          <w:tab w:val="right" w:leader="dot" w:pos="8302"/>
        </w:tabs>
        <w:rPr>
          <w:rFonts w:ascii="Calibri" w:hAnsi="Calibri"/>
          <w:b w:val="0"/>
          <w:caps w:val="0"/>
          <w:noProof/>
          <w:sz w:val="21"/>
        </w:rPr>
      </w:pPr>
      <w:hyperlink w:anchor="_Toc531353126" w:history="1">
        <w:r w:rsidR="00CA6E26" w:rsidRPr="0050660A">
          <w:rPr>
            <w:rStyle w:val="ac"/>
            <w:rFonts w:ascii="宋体" w:hAnsi="宋体" w:hint="eastAsia"/>
            <w:noProof/>
          </w:rPr>
          <w:t>第十二条</w:t>
        </w:r>
        <w:r w:rsidR="00CA6E26">
          <w:rPr>
            <w:rFonts w:ascii="Calibri" w:hAnsi="Calibri"/>
            <w:b w:val="0"/>
            <w:caps w:val="0"/>
            <w:noProof/>
            <w:sz w:val="21"/>
          </w:rPr>
          <w:tab/>
        </w:r>
        <w:r w:rsidR="00CA6E26" w:rsidRPr="0050660A">
          <w:rPr>
            <w:rStyle w:val="ac"/>
            <w:rFonts w:ascii="宋体" w:hAnsi="宋体" w:hint="eastAsia"/>
            <w:noProof/>
          </w:rPr>
          <w:t>资产净值计算和会计核算</w:t>
        </w:r>
        <w:r w:rsidR="00CA6E26" w:rsidRPr="0050660A">
          <w:rPr>
            <w:noProof/>
          </w:rPr>
          <w:tab/>
        </w:r>
        <w:r w:rsidR="00CA6E26">
          <w:rPr>
            <w:noProof/>
          </w:rPr>
          <w:fldChar w:fldCharType="begin"/>
        </w:r>
        <w:r w:rsidR="00CA6E26">
          <w:rPr>
            <w:noProof/>
          </w:rPr>
          <w:instrText xml:space="preserve"> PAGEREF _Toc531353126 \h </w:instrText>
        </w:r>
        <w:r w:rsidR="00CA6E26">
          <w:rPr>
            <w:noProof/>
          </w:rPr>
        </w:r>
        <w:r w:rsidR="00CA6E26">
          <w:rPr>
            <w:noProof/>
          </w:rPr>
          <w:fldChar w:fldCharType="separate"/>
        </w:r>
        <w:r w:rsidR="00FC6537">
          <w:rPr>
            <w:noProof/>
          </w:rPr>
          <w:t>13</w:t>
        </w:r>
        <w:r w:rsidR="00CA6E26">
          <w:rPr>
            <w:noProof/>
          </w:rPr>
          <w:fldChar w:fldCharType="end"/>
        </w:r>
      </w:hyperlink>
    </w:p>
    <w:p w14:paraId="1B322BFB" w14:textId="77AA4C86" w:rsidR="00CA6E26" w:rsidRDefault="004B524D">
      <w:pPr>
        <w:pStyle w:val="10"/>
        <w:tabs>
          <w:tab w:val="left" w:pos="1050"/>
          <w:tab w:val="right" w:leader="dot" w:pos="8302"/>
        </w:tabs>
        <w:rPr>
          <w:rFonts w:ascii="Calibri" w:hAnsi="Calibri"/>
          <w:b w:val="0"/>
          <w:caps w:val="0"/>
          <w:noProof/>
          <w:sz w:val="21"/>
        </w:rPr>
      </w:pPr>
      <w:hyperlink w:anchor="_Toc531353127" w:history="1">
        <w:r w:rsidR="00CA6E26" w:rsidRPr="0050660A">
          <w:rPr>
            <w:rStyle w:val="ac"/>
            <w:rFonts w:ascii="宋体" w:hAnsi="宋体" w:hint="eastAsia"/>
            <w:noProof/>
          </w:rPr>
          <w:t>第十三条</w:t>
        </w:r>
        <w:r w:rsidR="00CA6E26">
          <w:rPr>
            <w:rFonts w:ascii="Calibri" w:hAnsi="Calibri"/>
            <w:b w:val="0"/>
            <w:caps w:val="0"/>
            <w:noProof/>
            <w:sz w:val="21"/>
          </w:rPr>
          <w:tab/>
        </w:r>
        <w:r w:rsidR="00CA6E26" w:rsidRPr="0050660A">
          <w:rPr>
            <w:rStyle w:val="ac"/>
            <w:rFonts w:ascii="宋体" w:hAnsi="宋体" w:hint="eastAsia"/>
            <w:noProof/>
          </w:rPr>
          <w:t>通知及送达</w:t>
        </w:r>
        <w:r w:rsidR="00CA6E26" w:rsidRPr="0050660A">
          <w:rPr>
            <w:noProof/>
          </w:rPr>
          <w:tab/>
        </w:r>
        <w:r w:rsidR="00CA6E26">
          <w:rPr>
            <w:noProof/>
          </w:rPr>
          <w:fldChar w:fldCharType="begin"/>
        </w:r>
        <w:r w:rsidR="00CA6E26">
          <w:rPr>
            <w:noProof/>
          </w:rPr>
          <w:instrText xml:space="preserve"> PAGEREF _Toc531353127 \h </w:instrText>
        </w:r>
        <w:r w:rsidR="00CA6E26">
          <w:rPr>
            <w:noProof/>
          </w:rPr>
        </w:r>
        <w:r w:rsidR="00CA6E26">
          <w:rPr>
            <w:noProof/>
          </w:rPr>
          <w:fldChar w:fldCharType="separate"/>
        </w:r>
        <w:r w:rsidR="00FC6537">
          <w:rPr>
            <w:noProof/>
          </w:rPr>
          <w:t>17</w:t>
        </w:r>
        <w:r w:rsidR="00CA6E26">
          <w:rPr>
            <w:noProof/>
          </w:rPr>
          <w:fldChar w:fldCharType="end"/>
        </w:r>
      </w:hyperlink>
    </w:p>
    <w:p w14:paraId="6ECE017D" w14:textId="5B46A232" w:rsidR="00CA6E26" w:rsidRDefault="004B524D">
      <w:pPr>
        <w:pStyle w:val="10"/>
        <w:tabs>
          <w:tab w:val="left" w:pos="1050"/>
          <w:tab w:val="right" w:leader="dot" w:pos="8302"/>
        </w:tabs>
        <w:rPr>
          <w:rFonts w:ascii="Calibri" w:hAnsi="Calibri"/>
          <w:b w:val="0"/>
          <w:caps w:val="0"/>
          <w:noProof/>
          <w:sz w:val="21"/>
        </w:rPr>
      </w:pPr>
      <w:hyperlink w:anchor="_Toc531353128" w:history="1">
        <w:r w:rsidR="00CA6E26" w:rsidRPr="0050660A">
          <w:rPr>
            <w:rStyle w:val="ac"/>
            <w:rFonts w:ascii="宋体" w:hAnsi="宋体" w:hint="eastAsia"/>
            <w:noProof/>
          </w:rPr>
          <w:t>第十四条</w:t>
        </w:r>
        <w:r w:rsidR="00CA6E26">
          <w:rPr>
            <w:rFonts w:ascii="Calibri" w:hAnsi="Calibri"/>
            <w:b w:val="0"/>
            <w:caps w:val="0"/>
            <w:noProof/>
            <w:sz w:val="21"/>
          </w:rPr>
          <w:tab/>
        </w:r>
        <w:r w:rsidR="00CA6E26" w:rsidRPr="0050660A">
          <w:rPr>
            <w:rStyle w:val="ac"/>
            <w:rFonts w:ascii="宋体" w:hAnsi="宋体" w:hint="eastAsia"/>
            <w:noProof/>
          </w:rPr>
          <w:t>理财产品的变更、终止与清算</w:t>
        </w:r>
        <w:r w:rsidR="00CA6E26" w:rsidRPr="0050660A">
          <w:rPr>
            <w:noProof/>
          </w:rPr>
          <w:tab/>
        </w:r>
        <w:r w:rsidR="00CA6E26">
          <w:rPr>
            <w:noProof/>
          </w:rPr>
          <w:fldChar w:fldCharType="begin"/>
        </w:r>
        <w:r w:rsidR="00CA6E26">
          <w:rPr>
            <w:noProof/>
          </w:rPr>
          <w:instrText xml:space="preserve"> PAGEREF _Toc531353128 \h </w:instrText>
        </w:r>
        <w:r w:rsidR="00CA6E26">
          <w:rPr>
            <w:noProof/>
          </w:rPr>
        </w:r>
        <w:r w:rsidR="00CA6E26">
          <w:rPr>
            <w:noProof/>
          </w:rPr>
          <w:fldChar w:fldCharType="separate"/>
        </w:r>
        <w:r w:rsidR="00FC6537">
          <w:rPr>
            <w:noProof/>
          </w:rPr>
          <w:t>17</w:t>
        </w:r>
        <w:r w:rsidR="00CA6E26">
          <w:rPr>
            <w:noProof/>
          </w:rPr>
          <w:fldChar w:fldCharType="end"/>
        </w:r>
      </w:hyperlink>
    </w:p>
    <w:p w14:paraId="701C1949" w14:textId="3FC93932" w:rsidR="00CA6E26" w:rsidRDefault="004B524D">
      <w:pPr>
        <w:pStyle w:val="10"/>
        <w:tabs>
          <w:tab w:val="left" w:pos="1050"/>
          <w:tab w:val="right" w:leader="dot" w:pos="8302"/>
        </w:tabs>
        <w:rPr>
          <w:rFonts w:ascii="Calibri" w:hAnsi="Calibri"/>
          <w:b w:val="0"/>
          <w:caps w:val="0"/>
          <w:noProof/>
          <w:sz w:val="21"/>
        </w:rPr>
      </w:pPr>
      <w:hyperlink w:anchor="_Toc531353129" w:history="1">
        <w:r w:rsidR="00CA6E26" w:rsidRPr="0050660A">
          <w:rPr>
            <w:rStyle w:val="ac"/>
            <w:rFonts w:ascii="宋体" w:hAnsi="宋体" w:hint="eastAsia"/>
            <w:noProof/>
          </w:rPr>
          <w:t>第十五条</w:t>
        </w:r>
        <w:r w:rsidR="00CA6E26">
          <w:rPr>
            <w:rFonts w:ascii="Calibri" w:hAnsi="Calibri"/>
            <w:b w:val="0"/>
            <w:caps w:val="0"/>
            <w:noProof/>
            <w:sz w:val="21"/>
          </w:rPr>
          <w:tab/>
        </w:r>
        <w:r w:rsidR="00CA6E26" w:rsidRPr="0050660A">
          <w:rPr>
            <w:rStyle w:val="ac"/>
            <w:rFonts w:ascii="宋体" w:hAnsi="宋体" w:hint="eastAsia"/>
            <w:noProof/>
          </w:rPr>
          <w:t>理财产品收益的分配</w:t>
        </w:r>
        <w:r w:rsidR="00CA6E26" w:rsidRPr="0050660A">
          <w:rPr>
            <w:noProof/>
          </w:rPr>
          <w:tab/>
        </w:r>
        <w:r w:rsidR="00CA6E26">
          <w:rPr>
            <w:noProof/>
          </w:rPr>
          <w:fldChar w:fldCharType="begin"/>
        </w:r>
        <w:r w:rsidR="00CA6E26">
          <w:rPr>
            <w:noProof/>
          </w:rPr>
          <w:instrText xml:space="preserve"> PAGEREF _Toc531353129 \h </w:instrText>
        </w:r>
        <w:r w:rsidR="00CA6E26">
          <w:rPr>
            <w:noProof/>
          </w:rPr>
        </w:r>
        <w:r w:rsidR="00CA6E26">
          <w:rPr>
            <w:noProof/>
          </w:rPr>
          <w:fldChar w:fldCharType="separate"/>
        </w:r>
        <w:r w:rsidR="00FC6537">
          <w:rPr>
            <w:noProof/>
          </w:rPr>
          <w:t>18</w:t>
        </w:r>
        <w:r w:rsidR="00CA6E26">
          <w:rPr>
            <w:noProof/>
          </w:rPr>
          <w:fldChar w:fldCharType="end"/>
        </w:r>
      </w:hyperlink>
    </w:p>
    <w:p w14:paraId="0102EF8C" w14:textId="25A4159F" w:rsidR="00CA6E26" w:rsidRDefault="004B524D">
      <w:pPr>
        <w:pStyle w:val="10"/>
        <w:tabs>
          <w:tab w:val="left" w:pos="1050"/>
          <w:tab w:val="right" w:leader="dot" w:pos="8302"/>
        </w:tabs>
        <w:rPr>
          <w:rFonts w:ascii="Calibri" w:hAnsi="Calibri"/>
          <w:b w:val="0"/>
          <w:caps w:val="0"/>
          <w:noProof/>
          <w:sz w:val="21"/>
        </w:rPr>
      </w:pPr>
      <w:hyperlink w:anchor="_Toc531353130" w:history="1">
        <w:r w:rsidR="00CA6E26">
          <w:rPr>
            <w:rStyle w:val="ac"/>
            <w:rFonts w:ascii="宋体" w:hAnsi="宋体" w:hint="eastAsia"/>
            <w:noProof/>
          </w:rPr>
          <w:t>第十六条</w:t>
        </w:r>
        <w:r w:rsidR="00CA6E26">
          <w:rPr>
            <w:rFonts w:ascii="Calibri" w:hAnsi="Calibri"/>
            <w:b w:val="0"/>
            <w:caps w:val="0"/>
            <w:noProof/>
            <w:sz w:val="21"/>
            <w:szCs w:val="22"/>
          </w:rPr>
          <w:tab/>
        </w:r>
        <w:r w:rsidR="00CA6E26">
          <w:rPr>
            <w:rStyle w:val="ac"/>
            <w:rFonts w:ascii="宋体" w:hAnsi="宋体" w:hint="eastAsia"/>
            <w:noProof/>
          </w:rPr>
          <w:t>违约责任</w:t>
        </w:r>
        <w:r w:rsidR="00CA6E26">
          <w:rPr>
            <w:noProof/>
          </w:rPr>
          <w:tab/>
        </w:r>
        <w:r w:rsidR="00CA6E26">
          <w:rPr>
            <w:noProof/>
          </w:rPr>
          <w:fldChar w:fldCharType="begin"/>
        </w:r>
        <w:r w:rsidR="00CA6E26">
          <w:rPr>
            <w:noProof/>
          </w:rPr>
          <w:instrText xml:space="preserve"> PAGEREF _Toc531353130 \h </w:instrText>
        </w:r>
        <w:r w:rsidR="00CA6E26">
          <w:rPr>
            <w:noProof/>
          </w:rPr>
        </w:r>
        <w:r w:rsidR="00CA6E26">
          <w:rPr>
            <w:noProof/>
          </w:rPr>
          <w:fldChar w:fldCharType="separate"/>
        </w:r>
        <w:r w:rsidR="00FC6537">
          <w:rPr>
            <w:noProof/>
          </w:rPr>
          <w:t>19</w:t>
        </w:r>
        <w:r w:rsidR="00CA6E26">
          <w:rPr>
            <w:noProof/>
          </w:rPr>
          <w:fldChar w:fldCharType="end"/>
        </w:r>
      </w:hyperlink>
    </w:p>
    <w:p w14:paraId="68AC823B" w14:textId="22DE422A" w:rsidR="00CA6E26" w:rsidRDefault="004B524D">
      <w:pPr>
        <w:pStyle w:val="10"/>
        <w:tabs>
          <w:tab w:val="left" w:pos="1050"/>
          <w:tab w:val="right" w:leader="dot" w:pos="8302"/>
        </w:tabs>
        <w:rPr>
          <w:rFonts w:ascii="Calibri" w:hAnsi="Calibri"/>
          <w:b w:val="0"/>
          <w:caps w:val="0"/>
          <w:noProof/>
          <w:sz w:val="21"/>
        </w:rPr>
      </w:pPr>
      <w:hyperlink w:anchor="_Toc531353131" w:history="1">
        <w:r w:rsidR="00CA6E26">
          <w:rPr>
            <w:rStyle w:val="ac"/>
            <w:rFonts w:ascii="宋体" w:hAnsi="宋体" w:hint="eastAsia"/>
            <w:noProof/>
          </w:rPr>
          <w:t>第十七条</w:t>
        </w:r>
        <w:r w:rsidR="00CA6E26">
          <w:rPr>
            <w:rFonts w:ascii="Calibri" w:hAnsi="Calibri"/>
            <w:b w:val="0"/>
            <w:caps w:val="0"/>
            <w:noProof/>
            <w:sz w:val="21"/>
            <w:szCs w:val="22"/>
          </w:rPr>
          <w:tab/>
        </w:r>
        <w:r w:rsidR="00CA6E26">
          <w:rPr>
            <w:rStyle w:val="ac"/>
            <w:rFonts w:ascii="宋体" w:hAnsi="宋体" w:hint="eastAsia"/>
            <w:noProof/>
          </w:rPr>
          <w:t>其他事项</w:t>
        </w:r>
        <w:r w:rsidR="00CA6E26">
          <w:rPr>
            <w:noProof/>
          </w:rPr>
          <w:tab/>
        </w:r>
        <w:r w:rsidR="00CA6E26">
          <w:rPr>
            <w:noProof/>
          </w:rPr>
          <w:fldChar w:fldCharType="begin"/>
        </w:r>
        <w:r w:rsidR="00CA6E26">
          <w:rPr>
            <w:noProof/>
          </w:rPr>
          <w:instrText xml:space="preserve"> PAGEREF _Toc531353131 \h </w:instrText>
        </w:r>
        <w:r w:rsidR="00CA6E26">
          <w:rPr>
            <w:noProof/>
          </w:rPr>
        </w:r>
        <w:r w:rsidR="00CA6E26">
          <w:rPr>
            <w:noProof/>
          </w:rPr>
          <w:fldChar w:fldCharType="separate"/>
        </w:r>
        <w:r w:rsidR="00FC6537">
          <w:rPr>
            <w:noProof/>
          </w:rPr>
          <w:t>19</w:t>
        </w:r>
        <w:r w:rsidR="00CA6E26">
          <w:rPr>
            <w:noProof/>
          </w:rPr>
          <w:fldChar w:fldCharType="end"/>
        </w:r>
      </w:hyperlink>
    </w:p>
    <w:p w14:paraId="3D0D105D" w14:textId="439D1116" w:rsidR="00CA6E26" w:rsidRDefault="004B524D">
      <w:pPr>
        <w:pStyle w:val="10"/>
        <w:tabs>
          <w:tab w:val="left" w:pos="1050"/>
          <w:tab w:val="right" w:leader="dot" w:pos="8302"/>
        </w:tabs>
        <w:rPr>
          <w:rFonts w:ascii="Calibri" w:hAnsi="Calibri"/>
          <w:b w:val="0"/>
          <w:caps w:val="0"/>
          <w:noProof/>
          <w:sz w:val="21"/>
        </w:rPr>
      </w:pPr>
      <w:hyperlink w:anchor="_Toc531353132" w:history="1">
        <w:r w:rsidR="00CA6E26" w:rsidRPr="0050660A">
          <w:rPr>
            <w:rStyle w:val="ac"/>
            <w:rFonts w:ascii="宋体" w:hAnsi="宋体" w:hint="eastAsia"/>
            <w:noProof/>
          </w:rPr>
          <w:t>第十八条</w:t>
        </w:r>
        <w:r w:rsidR="00CA6E26">
          <w:rPr>
            <w:rFonts w:ascii="Calibri" w:hAnsi="Calibri"/>
            <w:b w:val="0"/>
            <w:caps w:val="0"/>
            <w:noProof/>
            <w:sz w:val="21"/>
          </w:rPr>
          <w:tab/>
        </w:r>
        <w:r w:rsidR="00CA6E26" w:rsidRPr="0050660A">
          <w:rPr>
            <w:rStyle w:val="ac"/>
            <w:rFonts w:ascii="宋体" w:hAnsi="宋体" w:hint="eastAsia"/>
            <w:noProof/>
          </w:rPr>
          <w:t>其他约定条款</w:t>
        </w:r>
        <w:r w:rsidR="00CA6E26" w:rsidRPr="0050660A">
          <w:rPr>
            <w:noProof/>
          </w:rPr>
          <w:tab/>
        </w:r>
        <w:r w:rsidR="00CA6E26">
          <w:rPr>
            <w:noProof/>
          </w:rPr>
          <w:fldChar w:fldCharType="begin"/>
        </w:r>
        <w:r w:rsidR="00CA6E26">
          <w:rPr>
            <w:noProof/>
          </w:rPr>
          <w:instrText xml:space="preserve"> PAGEREF _Toc531353132 \h </w:instrText>
        </w:r>
        <w:r w:rsidR="00CA6E26">
          <w:rPr>
            <w:noProof/>
          </w:rPr>
        </w:r>
        <w:r w:rsidR="00CA6E26">
          <w:rPr>
            <w:noProof/>
          </w:rPr>
          <w:fldChar w:fldCharType="separate"/>
        </w:r>
        <w:r w:rsidR="00FC6537">
          <w:rPr>
            <w:noProof/>
          </w:rPr>
          <w:t>20</w:t>
        </w:r>
        <w:r w:rsidR="00CA6E26">
          <w:rPr>
            <w:noProof/>
          </w:rPr>
          <w:fldChar w:fldCharType="end"/>
        </w:r>
      </w:hyperlink>
    </w:p>
    <w:p w14:paraId="3939998D" w14:textId="77777777" w:rsidR="00CA6E26" w:rsidRDefault="00CA6E26">
      <w:pPr>
        <w:tabs>
          <w:tab w:val="left" w:pos="840"/>
          <w:tab w:val="right" w:leader="dot" w:pos="8302"/>
        </w:tabs>
        <w:spacing w:line="360" w:lineRule="auto"/>
      </w:pPr>
      <w:r>
        <w:rPr>
          <w:rFonts w:ascii="宋体" w:hAnsi="宋体"/>
          <w:caps/>
          <w:color w:val="000000"/>
          <w:kern w:val="44"/>
          <w:sz w:val="24"/>
          <w:szCs w:val="24"/>
        </w:rPr>
        <w:fldChar w:fldCharType="end"/>
      </w:r>
    </w:p>
    <w:p w14:paraId="71C480EC" w14:textId="77777777" w:rsidR="00CA6E26" w:rsidRDefault="00CA6E26"/>
    <w:p w14:paraId="1A92E19C" w14:textId="77777777" w:rsidR="00CA6E26" w:rsidRDefault="00CA6E26"/>
    <w:p w14:paraId="0FE5EB87" w14:textId="77777777" w:rsidR="00CA6E26" w:rsidRDefault="00CA6E26"/>
    <w:p w14:paraId="028942F5" w14:textId="77777777" w:rsidR="00CA6E26" w:rsidRDefault="00CA6E26"/>
    <w:p w14:paraId="66DA6B39" w14:textId="77777777" w:rsidR="00CA6E26" w:rsidRDefault="00CA6E26"/>
    <w:p w14:paraId="645048B7" w14:textId="77777777" w:rsidR="00CA6E26" w:rsidRDefault="00CA6E26"/>
    <w:p w14:paraId="7702919C" w14:textId="77777777" w:rsidR="00CA6E26" w:rsidRDefault="00CA6E26"/>
    <w:p w14:paraId="3898F48D" w14:textId="77777777" w:rsidR="00CA6E26" w:rsidRDefault="00CA6E26"/>
    <w:p w14:paraId="5EEA87D5" w14:textId="77777777" w:rsidR="00CA6E26" w:rsidRDefault="00CA6E26"/>
    <w:p w14:paraId="6669E293" w14:textId="77777777" w:rsidR="00CA6E26" w:rsidRDefault="00CA6E26"/>
    <w:p w14:paraId="07260656" w14:textId="77777777" w:rsidR="00CA6E26" w:rsidRDefault="00CA6E26"/>
    <w:p w14:paraId="58CDB80E" w14:textId="77777777" w:rsidR="00CA6E26" w:rsidRDefault="00CA6E26">
      <w:pPr>
        <w:spacing w:line="360" w:lineRule="auto"/>
        <w:rPr>
          <w:rFonts w:ascii="宋体" w:hAnsi="宋体"/>
        </w:rPr>
      </w:pPr>
      <w:r>
        <w:br w:type="page"/>
      </w:r>
      <w:r>
        <w:rPr>
          <w:rFonts w:ascii="宋体" w:hAnsi="宋体" w:hint="eastAsia"/>
        </w:rPr>
        <w:lastRenderedPageBreak/>
        <w:t xml:space="preserve">鉴于： </w:t>
      </w:r>
    </w:p>
    <w:p w14:paraId="671ACE5F" w14:textId="0421782B" w:rsidR="00CA6E26" w:rsidRDefault="00CA6E26">
      <w:pPr>
        <w:spacing w:line="360" w:lineRule="auto"/>
        <w:ind w:firstLineChars="200" w:firstLine="420"/>
        <w:rPr>
          <w:rFonts w:ascii="宋体" w:hAnsi="宋体"/>
        </w:rPr>
      </w:pPr>
      <w:r>
        <w:rPr>
          <w:rFonts w:ascii="宋体" w:hAnsi="宋体" w:hint="eastAsia"/>
        </w:rPr>
        <w:t>天津银行股份有限公司（以下简称“甲方”）拟设立</w:t>
      </w:r>
      <w:r w:rsidR="000F537E" w:rsidRPr="002C079F">
        <w:rPr>
          <w:rFonts w:ascii="宋体" w:hAnsi="宋体" w:hint="eastAsia"/>
          <w:u w:val="single"/>
        </w:rPr>
        <w:t>_</w:t>
      </w:r>
      <w:r w:rsidR="008A7A24">
        <w:rPr>
          <w:rFonts w:ascii="宋体" w:hAnsi="宋体" w:hint="eastAsia"/>
          <w:u w:val="single"/>
        </w:rPr>
        <w:t>巡航财富-优选FOF</w:t>
      </w:r>
      <w:proofErr w:type="gramStart"/>
      <w:r w:rsidR="0013731B">
        <w:rPr>
          <w:rFonts w:ascii="宋体" w:hAnsi="宋体" w:hint="eastAsia"/>
          <w:u w:val="single"/>
        </w:rPr>
        <w:t>固收增强</w:t>
      </w:r>
      <w:proofErr w:type="gramEnd"/>
      <w:r w:rsidR="0013731B">
        <w:rPr>
          <w:rFonts w:ascii="宋体" w:hAnsi="宋体" w:hint="eastAsia"/>
          <w:u w:val="single"/>
        </w:rPr>
        <w:t>年年开放净值型7期</w:t>
      </w:r>
      <w:r w:rsidR="000F537E" w:rsidRPr="002C079F">
        <w:rPr>
          <w:rFonts w:ascii="宋体" w:hAnsi="宋体" w:hint="eastAsia"/>
          <w:u w:val="single"/>
        </w:rPr>
        <w:t>_</w:t>
      </w:r>
      <w:r>
        <w:rPr>
          <w:rFonts w:ascii="宋体" w:hAnsi="宋体" w:hint="eastAsia"/>
        </w:rPr>
        <w:t>理财产品（以下简称“理财产品”），并委托</w:t>
      </w:r>
      <w:r w:rsidR="00E16D0E" w:rsidRPr="00E16D0E">
        <w:rPr>
          <w:rFonts w:ascii="宋体" w:hAnsi="宋体" w:hint="eastAsia"/>
        </w:rPr>
        <w:t>中国建设银行股份有限公司天津市分行</w:t>
      </w:r>
      <w:r>
        <w:rPr>
          <w:rFonts w:ascii="宋体" w:hAnsi="宋体" w:hint="eastAsia"/>
        </w:rPr>
        <w:t>（以下简称“乙方”）担任上述理财产品理财资金的托管人，为明确双方的权利、义务和责任，促进甲方理财产品资金独立、安全、稳健运行，保障甲方理财产品投资者的合法权益，根据《关于规范金融机构资产管理业务的指导意见》（“指导意见”）、《商业银行理财业务监督管理办法》及其他相关规定，订立本托管协议。除非本协议另有明确定义，否则本协议中涉及的理财业务专用名词的释义与法规或理财产品文件的释义相同。</w:t>
      </w:r>
    </w:p>
    <w:p w14:paraId="0A6BF1D3" w14:textId="77777777" w:rsidR="00CA6E26" w:rsidRDefault="00CA6E26">
      <w:pPr>
        <w:spacing w:line="360" w:lineRule="auto"/>
        <w:ind w:firstLineChars="200" w:firstLine="420"/>
        <w:rPr>
          <w:rFonts w:ascii="宋体" w:hAnsi="宋体"/>
        </w:rPr>
      </w:pPr>
      <w:r>
        <w:rPr>
          <w:rFonts w:ascii="宋体" w:hAnsi="宋体" w:hint="eastAsia"/>
        </w:rPr>
        <w:t>本协议项下，乙方接受甲方委托，在甲方委托范围内，办理甲方交付的相关资产的托管事宜。就该等委托托管事宜中双方当事人的权利、义务，乙方处理的委托事项及相关职责，双方协商一致，在本协议中作出约定。</w:t>
      </w:r>
    </w:p>
    <w:p w14:paraId="6A28E0ED" w14:textId="77777777" w:rsidR="00CA6E26" w:rsidRDefault="00CA6E26">
      <w:pPr>
        <w:spacing w:line="360" w:lineRule="auto"/>
        <w:ind w:firstLineChars="200" w:firstLine="420"/>
        <w:rPr>
          <w:rFonts w:ascii="宋体" w:hAnsi="宋体"/>
        </w:rPr>
      </w:pPr>
      <w:r>
        <w:rPr>
          <w:rFonts w:ascii="宋体" w:hAnsi="宋体" w:hint="eastAsia"/>
        </w:rPr>
        <w:t>甲方</w:t>
      </w:r>
      <w:r>
        <w:rPr>
          <w:rFonts w:ascii="宋体" w:hAnsi="宋体"/>
        </w:rPr>
        <w:t>委托乙方托管</w:t>
      </w:r>
      <w:r>
        <w:rPr>
          <w:rFonts w:ascii="宋体" w:hAnsi="宋体" w:hint="eastAsia"/>
        </w:rPr>
        <w:t>理财产品</w:t>
      </w:r>
      <w:r>
        <w:rPr>
          <w:rFonts w:ascii="宋体" w:hAnsi="宋体"/>
        </w:rPr>
        <w:t>时，</w:t>
      </w:r>
      <w:r>
        <w:rPr>
          <w:rFonts w:ascii="宋体" w:hAnsi="宋体" w:hint="eastAsia"/>
        </w:rPr>
        <w:t>通过</w:t>
      </w:r>
      <w:r>
        <w:rPr>
          <w:rFonts w:ascii="宋体" w:hAnsi="宋体"/>
        </w:rPr>
        <w:t>签署</w:t>
      </w:r>
      <w:r>
        <w:rPr>
          <w:rFonts w:ascii="宋体" w:hAnsi="宋体" w:hint="eastAsia"/>
        </w:rPr>
        <w:t>《</w:t>
      </w:r>
      <w:r>
        <w:rPr>
          <w:rFonts w:ascii="宋体" w:hAnsi="宋体"/>
        </w:rPr>
        <w:t>产品</w:t>
      </w:r>
      <w:r>
        <w:rPr>
          <w:rFonts w:ascii="宋体" w:hAnsi="宋体" w:hint="eastAsia"/>
        </w:rPr>
        <w:t>要素确认表》（附件</w:t>
      </w:r>
      <w:r>
        <w:rPr>
          <w:rFonts w:ascii="宋体" w:hAnsi="宋体"/>
        </w:rPr>
        <w:t>一</w:t>
      </w:r>
      <w:r>
        <w:rPr>
          <w:rFonts w:ascii="宋体" w:hAnsi="宋体" w:hint="eastAsia"/>
        </w:rPr>
        <w:t>）</w:t>
      </w:r>
      <w:r>
        <w:rPr>
          <w:rFonts w:ascii="宋体" w:hAnsi="宋体"/>
        </w:rPr>
        <w:t>的形式</w:t>
      </w:r>
      <w:r>
        <w:rPr>
          <w:rFonts w:ascii="宋体" w:hAnsi="宋体" w:hint="eastAsia"/>
        </w:rPr>
        <w:t>作</w:t>
      </w:r>
      <w:r>
        <w:rPr>
          <w:rFonts w:ascii="宋体" w:hAnsi="宋体"/>
        </w:rPr>
        <w:t>进一步的明确。</w:t>
      </w:r>
    </w:p>
    <w:p w14:paraId="3D49C38F" w14:textId="77777777" w:rsidR="00CA6E26" w:rsidRDefault="00CA6E26">
      <w:pPr>
        <w:spacing w:line="360" w:lineRule="auto"/>
        <w:ind w:firstLineChars="200" w:firstLine="420"/>
        <w:rPr>
          <w:rFonts w:ascii="宋体" w:hAnsi="宋体"/>
          <w:color w:val="000000"/>
        </w:rPr>
      </w:pPr>
      <w:r>
        <w:rPr>
          <w:rFonts w:ascii="宋体" w:hAnsi="宋体" w:hint="eastAsia"/>
          <w:color w:val="000000"/>
        </w:rPr>
        <w:t>本托管协议的签订，并不表明乙方对理财产品的价值和收益作出实质性判断或保证，也不表明投资于理财产品没有风险。</w:t>
      </w:r>
    </w:p>
    <w:p w14:paraId="51E00829" w14:textId="77777777" w:rsidR="00CA6E26" w:rsidRDefault="00CA6E26">
      <w:pPr>
        <w:spacing w:line="360" w:lineRule="auto"/>
        <w:ind w:firstLineChars="200" w:firstLine="420"/>
        <w:rPr>
          <w:rFonts w:ascii="宋体" w:hAnsi="宋体"/>
        </w:rPr>
      </w:pPr>
    </w:p>
    <w:p w14:paraId="1AA5E41D"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1" w:name="_Toc531353115"/>
      <w:bookmarkStart w:id="2" w:name="_Toc214935829"/>
      <w:bookmarkStart w:id="3" w:name="_Toc214935787"/>
      <w:r>
        <w:rPr>
          <w:rFonts w:ascii="宋体" w:hAnsi="宋体" w:hint="eastAsia"/>
          <w:color w:val="000000"/>
          <w:sz w:val="21"/>
        </w:rPr>
        <w:t>协议当事人</w:t>
      </w:r>
      <w:bookmarkEnd w:id="1"/>
      <w:bookmarkEnd w:id="2"/>
      <w:bookmarkEnd w:id="3"/>
    </w:p>
    <w:p w14:paraId="692CF07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（一）甲方：</w:t>
      </w:r>
    </w:p>
    <w:p w14:paraId="7C13084F" w14:textId="77777777" w:rsidR="00CA6E26" w:rsidRDefault="00CA6E26">
      <w:pPr>
        <w:spacing w:line="360" w:lineRule="auto"/>
        <w:ind w:firstLineChars="200" w:firstLine="420"/>
        <w:rPr>
          <w:rFonts w:ascii="宋体" w:hAnsi="宋体"/>
          <w:color w:val="000000"/>
        </w:rPr>
      </w:pPr>
      <w:r>
        <w:rPr>
          <w:rFonts w:ascii="宋体" w:hAnsi="宋体" w:hint="eastAsia"/>
          <w:color w:val="000000"/>
        </w:rPr>
        <w:t>名称： 天津</w:t>
      </w:r>
      <w:r>
        <w:rPr>
          <w:rFonts w:ascii="宋体" w:hAnsi="宋体"/>
          <w:color w:val="000000"/>
        </w:rPr>
        <w:t>银行股份有限公司</w:t>
      </w:r>
    </w:p>
    <w:p w14:paraId="0132A62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地址： 天津市</w:t>
      </w:r>
      <w:r>
        <w:rPr>
          <w:rFonts w:ascii="宋体" w:hAnsi="宋体"/>
          <w:color w:val="000000"/>
        </w:rPr>
        <w:t>河西区友谊路</w:t>
      </w:r>
      <w:r>
        <w:rPr>
          <w:rFonts w:ascii="宋体" w:hAnsi="宋体" w:hint="eastAsia"/>
          <w:color w:val="000000"/>
        </w:rPr>
        <w:t>10号</w:t>
      </w:r>
    </w:p>
    <w:p w14:paraId="0F1DE058" w14:textId="77777777" w:rsidR="00CA6E26" w:rsidRDefault="00CA6E26">
      <w:pPr>
        <w:spacing w:line="360" w:lineRule="auto"/>
        <w:ind w:firstLineChars="200" w:firstLine="420"/>
        <w:rPr>
          <w:rFonts w:ascii="宋体" w:hAnsi="宋体"/>
          <w:color w:val="000000"/>
        </w:rPr>
      </w:pPr>
      <w:r>
        <w:rPr>
          <w:rFonts w:ascii="宋体" w:hAnsi="宋体" w:hint="eastAsia"/>
          <w:color w:val="000000"/>
        </w:rPr>
        <w:t>法定代表人：孙利国</w:t>
      </w:r>
    </w:p>
    <w:p w14:paraId="08345B34" w14:textId="77777777" w:rsidR="00CA6E26" w:rsidRDefault="00CA6E26">
      <w:pPr>
        <w:spacing w:line="360" w:lineRule="auto"/>
        <w:ind w:firstLineChars="200" w:firstLine="420"/>
        <w:rPr>
          <w:rFonts w:ascii="宋体" w:hAnsi="宋体"/>
          <w:color w:val="000000"/>
        </w:rPr>
      </w:pPr>
      <w:r>
        <w:rPr>
          <w:rFonts w:ascii="宋体" w:hAnsi="宋体" w:hint="eastAsia"/>
          <w:color w:val="000000"/>
        </w:rPr>
        <w:t>联系人：  郑</w:t>
      </w:r>
      <w:r>
        <w:rPr>
          <w:rFonts w:ascii="宋体" w:hAnsi="宋体"/>
          <w:color w:val="000000"/>
        </w:rPr>
        <w:t>志成</w:t>
      </w:r>
    </w:p>
    <w:p w14:paraId="5B9B8097" w14:textId="77777777" w:rsidR="00CA6E26" w:rsidRDefault="00CA6E26">
      <w:pPr>
        <w:spacing w:line="360" w:lineRule="auto"/>
        <w:ind w:firstLineChars="200" w:firstLine="420"/>
        <w:rPr>
          <w:rFonts w:ascii="宋体" w:hAnsi="宋体"/>
          <w:color w:val="000000"/>
        </w:rPr>
      </w:pPr>
      <w:r>
        <w:rPr>
          <w:rFonts w:ascii="宋体" w:hAnsi="宋体" w:hint="eastAsia"/>
          <w:color w:val="000000"/>
        </w:rPr>
        <w:t xml:space="preserve">联系电话： </w:t>
      </w:r>
      <w:r>
        <w:rPr>
          <w:rFonts w:ascii="宋体" w:hAnsi="宋体"/>
          <w:color w:val="000000"/>
        </w:rPr>
        <w:t>022-28405487</w:t>
      </w:r>
    </w:p>
    <w:p w14:paraId="77A106D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（二）乙方：</w:t>
      </w:r>
    </w:p>
    <w:p w14:paraId="77916B48" w14:textId="77777777" w:rsidR="000F537E" w:rsidRDefault="00CA6E26">
      <w:pPr>
        <w:spacing w:line="360" w:lineRule="auto"/>
        <w:ind w:firstLineChars="200" w:firstLine="420"/>
        <w:rPr>
          <w:rFonts w:ascii="宋体" w:hAnsi="宋体"/>
          <w:color w:val="000000"/>
        </w:rPr>
      </w:pPr>
      <w:r>
        <w:rPr>
          <w:rFonts w:ascii="宋体" w:hAnsi="宋体" w:hint="eastAsia"/>
          <w:color w:val="000000"/>
        </w:rPr>
        <w:t>名称：</w:t>
      </w:r>
      <w:r w:rsidR="00E16D0E" w:rsidRPr="00E16D0E">
        <w:rPr>
          <w:rFonts w:ascii="宋体" w:hAnsi="宋体" w:hint="eastAsia"/>
          <w:color w:val="000000"/>
        </w:rPr>
        <w:t>中国建设银行股份有限公司天津市分行</w:t>
      </w:r>
    </w:p>
    <w:p w14:paraId="20CD9415" w14:textId="77777777" w:rsidR="000F537E" w:rsidRDefault="00CA6E26">
      <w:pPr>
        <w:spacing w:line="360" w:lineRule="auto"/>
        <w:ind w:firstLineChars="200" w:firstLine="420"/>
        <w:rPr>
          <w:rFonts w:ascii="宋体" w:hAnsi="宋体"/>
          <w:color w:val="000000"/>
        </w:rPr>
      </w:pPr>
      <w:r>
        <w:rPr>
          <w:rFonts w:ascii="宋体" w:hAnsi="宋体" w:hint="eastAsia"/>
          <w:color w:val="000000"/>
        </w:rPr>
        <w:t>地址：</w:t>
      </w:r>
      <w:r w:rsidR="00E16D0E" w:rsidRPr="00E16D0E">
        <w:rPr>
          <w:rFonts w:ascii="宋体" w:hAnsi="宋体" w:hint="eastAsia"/>
          <w:color w:val="000000"/>
        </w:rPr>
        <w:t>天津市河西区南京路19号增1号</w:t>
      </w:r>
    </w:p>
    <w:p w14:paraId="09B6A4E7" w14:textId="77777777" w:rsidR="000F537E" w:rsidRDefault="00CA6E26">
      <w:pPr>
        <w:spacing w:line="360" w:lineRule="auto"/>
        <w:ind w:firstLineChars="200" w:firstLine="420"/>
        <w:rPr>
          <w:rFonts w:ascii="宋体" w:hAnsi="宋体"/>
          <w:color w:val="000000"/>
        </w:rPr>
      </w:pPr>
      <w:r>
        <w:rPr>
          <w:rFonts w:ascii="宋体" w:hAnsi="宋体" w:hint="eastAsia"/>
          <w:color w:val="000000"/>
        </w:rPr>
        <w:t>法定代表人：</w:t>
      </w:r>
      <w:r w:rsidR="00E16D0E">
        <w:rPr>
          <w:rFonts w:ascii="宋体" w:hAnsi="宋体" w:hint="eastAsia"/>
          <w:color w:val="000000"/>
        </w:rPr>
        <w:t xml:space="preserve"> </w:t>
      </w:r>
      <w:r w:rsidR="00E16D0E" w:rsidRPr="00E16D0E">
        <w:rPr>
          <w:rFonts w:ascii="宋体" w:hAnsi="宋体" w:hint="eastAsia"/>
          <w:color w:val="000000"/>
        </w:rPr>
        <w:t>吴益强</w:t>
      </w:r>
    </w:p>
    <w:p w14:paraId="3EE0D908" w14:textId="4B7346C5" w:rsidR="00CA6E26" w:rsidRDefault="00CA6E26">
      <w:pPr>
        <w:spacing w:line="360" w:lineRule="auto"/>
        <w:ind w:firstLineChars="200" w:firstLine="420"/>
        <w:rPr>
          <w:rFonts w:ascii="宋体" w:hAnsi="宋体"/>
          <w:color w:val="000000"/>
        </w:rPr>
      </w:pPr>
      <w:r>
        <w:rPr>
          <w:rFonts w:ascii="宋体" w:hAnsi="宋体" w:hint="eastAsia"/>
          <w:color w:val="000000"/>
        </w:rPr>
        <w:t>联系人：</w:t>
      </w:r>
      <w:r w:rsidR="00E16D0E">
        <w:rPr>
          <w:rFonts w:ascii="宋体" w:hAnsi="宋体" w:hint="eastAsia"/>
          <w:color w:val="000000"/>
        </w:rPr>
        <w:t xml:space="preserve"> </w:t>
      </w:r>
      <w:r w:rsidR="00E16D0E" w:rsidRPr="00E16D0E">
        <w:rPr>
          <w:rFonts w:ascii="宋体" w:hAnsi="宋体" w:hint="eastAsia"/>
          <w:color w:val="000000"/>
        </w:rPr>
        <w:t>白树勋、姚春</w:t>
      </w:r>
    </w:p>
    <w:p w14:paraId="52F2DAB4" w14:textId="77777777" w:rsidR="00CA6E26" w:rsidRDefault="00CA6E26">
      <w:pPr>
        <w:spacing w:line="360" w:lineRule="auto"/>
        <w:ind w:firstLineChars="200" w:firstLine="420"/>
        <w:rPr>
          <w:rFonts w:ascii="宋体" w:hAnsi="宋体"/>
          <w:color w:val="000000"/>
        </w:rPr>
      </w:pPr>
      <w:r>
        <w:rPr>
          <w:rFonts w:ascii="宋体" w:hAnsi="宋体" w:hint="eastAsia"/>
          <w:color w:val="000000"/>
        </w:rPr>
        <w:t>联系电话：</w:t>
      </w:r>
      <w:r w:rsidR="00E16D0E">
        <w:rPr>
          <w:rFonts w:ascii="宋体" w:hAnsi="宋体" w:hint="eastAsia"/>
          <w:color w:val="000000"/>
        </w:rPr>
        <w:t xml:space="preserve"> </w:t>
      </w:r>
      <w:r w:rsidR="00E16D0E" w:rsidRPr="00E16D0E">
        <w:rPr>
          <w:rFonts w:ascii="宋体" w:hAnsi="宋体" w:hint="eastAsia"/>
          <w:color w:val="000000"/>
        </w:rPr>
        <w:t>022-58750561、022</w:t>
      </w:r>
      <w:r w:rsidR="00E16D0E">
        <w:rPr>
          <w:rFonts w:ascii="宋体" w:hAnsi="宋体" w:hint="eastAsia"/>
          <w:color w:val="000000"/>
        </w:rPr>
        <w:t>-</w:t>
      </w:r>
      <w:r w:rsidR="00E16D0E" w:rsidRPr="00E16D0E">
        <w:rPr>
          <w:rFonts w:ascii="宋体" w:hAnsi="宋体" w:hint="eastAsia"/>
          <w:color w:val="000000"/>
        </w:rPr>
        <w:t>58751018</w:t>
      </w:r>
    </w:p>
    <w:p w14:paraId="49BCFA37" w14:textId="77777777" w:rsidR="00CA6E26" w:rsidRDefault="00CA6E26">
      <w:pPr>
        <w:spacing w:line="360" w:lineRule="auto"/>
        <w:ind w:firstLineChars="200" w:firstLine="420"/>
        <w:rPr>
          <w:rFonts w:ascii="宋体" w:hAnsi="宋体"/>
          <w:color w:val="000000"/>
        </w:rPr>
      </w:pPr>
    </w:p>
    <w:p w14:paraId="71D7ED1D"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4" w:name="_Toc214935788"/>
      <w:bookmarkStart w:id="5" w:name="_Toc531353116"/>
      <w:bookmarkStart w:id="6" w:name="_Toc214935830"/>
      <w:r>
        <w:rPr>
          <w:rFonts w:ascii="宋体" w:hAnsi="宋体" w:hint="eastAsia"/>
          <w:color w:val="000000"/>
          <w:sz w:val="21"/>
        </w:rPr>
        <w:lastRenderedPageBreak/>
        <w:t>释义</w:t>
      </w:r>
      <w:bookmarkEnd w:id="4"/>
      <w:bookmarkEnd w:id="5"/>
      <w:bookmarkEnd w:id="6"/>
    </w:p>
    <w:p w14:paraId="03B06946" w14:textId="77777777" w:rsidR="00CA6E26" w:rsidRDefault="00CA6E26">
      <w:pPr>
        <w:spacing w:line="360" w:lineRule="auto"/>
        <w:ind w:firstLineChars="200" w:firstLine="420"/>
        <w:rPr>
          <w:rFonts w:ascii="宋体" w:hAnsi="宋体"/>
        </w:rPr>
      </w:pPr>
      <w:r>
        <w:rPr>
          <w:rFonts w:ascii="宋体" w:hAnsi="宋体" w:hint="eastAsia"/>
        </w:rPr>
        <w:t xml:space="preserve">2.1 定义    </w:t>
      </w:r>
    </w:p>
    <w:p w14:paraId="21C36019" w14:textId="77777777" w:rsidR="00CA6E26" w:rsidRDefault="00CA6E26">
      <w:pPr>
        <w:spacing w:line="360" w:lineRule="auto"/>
        <w:ind w:firstLineChars="200" w:firstLine="420"/>
        <w:rPr>
          <w:rFonts w:ascii="宋体" w:hAnsi="宋体"/>
        </w:rPr>
      </w:pPr>
      <w:r>
        <w:rPr>
          <w:rFonts w:ascii="宋体" w:hAnsi="宋体" w:hint="eastAsia"/>
        </w:rPr>
        <w:t>本协议文本中除非上下文另有解释或文意另有所指，下列术语具有如下明确定义：</w:t>
      </w:r>
    </w:p>
    <w:p w14:paraId="5F4A655D" w14:textId="57910C05" w:rsidR="00CA6E26" w:rsidRDefault="00CA6E26">
      <w:pPr>
        <w:spacing w:line="360" w:lineRule="auto"/>
        <w:ind w:firstLineChars="200" w:firstLine="420"/>
        <w:rPr>
          <w:rFonts w:ascii="宋体" w:hAnsi="宋体"/>
        </w:rPr>
      </w:pPr>
      <w:r>
        <w:rPr>
          <w:rFonts w:ascii="宋体" w:hAnsi="宋体" w:hint="eastAsia"/>
        </w:rPr>
        <w:t>托管产品/</w:t>
      </w:r>
      <w:r>
        <w:rPr>
          <w:rFonts w:ascii="宋体" w:hAnsi="宋体"/>
        </w:rPr>
        <w:t>理财产品</w:t>
      </w:r>
      <w:r>
        <w:rPr>
          <w:rFonts w:ascii="宋体" w:hAnsi="宋体" w:hint="eastAsia"/>
        </w:rPr>
        <w:t>/</w:t>
      </w:r>
      <w:r>
        <w:rPr>
          <w:rFonts w:ascii="宋体" w:hAnsi="宋体"/>
        </w:rPr>
        <w:t>产品</w:t>
      </w:r>
      <w:r>
        <w:rPr>
          <w:rFonts w:ascii="宋体" w:hAnsi="宋体" w:hint="eastAsia"/>
        </w:rPr>
        <w:t>：天津</w:t>
      </w:r>
      <w:r>
        <w:rPr>
          <w:rFonts w:ascii="宋体" w:hAnsi="宋体"/>
        </w:rPr>
        <w:t>银行股份有限公司</w:t>
      </w:r>
      <w:r>
        <w:rPr>
          <w:rFonts w:ascii="宋体" w:hAnsi="宋体" w:hint="eastAsia"/>
        </w:rPr>
        <w:t>发行,并在</w:t>
      </w:r>
      <w:r w:rsidR="00DE3962" w:rsidRPr="00DE3962">
        <w:rPr>
          <w:rFonts w:ascii="宋体" w:hAnsi="宋体" w:hint="eastAsia"/>
        </w:rPr>
        <w:t>中国建设银行股份有限公司天津市分行</w:t>
      </w:r>
      <w:r>
        <w:rPr>
          <w:rFonts w:ascii="宋体" w:hAnsi="宋体"/>
        </w:rPr>
        <w:t>托管</w:t>
      </w:r>
      <w:r>
        <w:rPr>
          <w:rFonts w:ascii="宋体" w:hAnsi="宋体" w:hint="eastAsia"/>
        </w:rPr>
        <w:t>的理财产品。</w:t>
      </w:r>
    </w:p>
    <w:p w14:paraId="441F8929" w14:textId="77777777" w:rsidR="00CA6E26" w:rsidRDefault="00CA6E26">
      <w:pPr>
        <w:spacing w:line="360" w:lineRule="auto"/>
        <w:ind w:firstLineChars="200" w:firstLine="420"/>
        <w:rPr>
          <w:rFonts w:ascii="宋体" w:hAnsi="宋体"/>
        </w:rPr>
      </w:pPr>
      <w:r>
        <w:rPr>
          <w:rFonts w:ascii="宋体" w:hAnsi="宋体" w:hint="eastAsia"/>
        </w:rPr>
        <w:t>管理人（</w:t>
      </w:r>
      <w:r>
        <w:rPr>
          <w:rFonts w:ascii="宋体" w:hAnsi="宋体"/>
        </w:rPr>
        <w:t>甲方）</w:t>
      </w:r>
      <w:r>
        <w:rPr>
          <w:rFonts w:ascii="宋体" w:hAnsi="宋体" w:hint="eastAsia"/>
        </w:rPr>
        <w:t>：指</w:t>
      </w:r>
      <w:r>
        <w:rPr>
          <w:rFonts w:ascii="宋体" w:hAnsi="宋体" w:hint="eastAsia"/>
          <w:color w:val="000000"/>
        </w:rPr>
        <w:t>天津</w:t>
      </w:r>
      <w:r>
        <w:rPr>
          <w:rFonts w:ascii="宋体" w:hAnsi="宋体"/>
          <w:color w:val="000000"/>
        </w:rPr>
        <w:t>银行股份有限公司</w:t>
      </w:r>
      <w:r>
        <w:rPr>
          <w:rFonts w:ascii="宋体" w:hAnsi="宋体" w:hint="eastAsia"/>
          <w:color w:val="000000"/>
        </w:rPr>
        <w:t>。</w:t>
      </w:r>
    </w:p>
    <w:p w14:paraId="08DDC4B6" w14:textId="3EA1FEAB" w:rsidR="00CA6E26" w:rsidRDefault="00CA6E26">
      <w:pPr>
        <w:spacing w:line="360" w:lineRule="auto"/>
        <w:ind w:firstLineChars="200" w:firstLine="420"/>
        <w:rPr>
          <w:rFonts w:ascii="宋体" w:hAnsi="宋体"/>
        </w:rPr>
      </w:pPr>
      <w:r>
        <w:rPr>
          <w:rFonts w:ascii="宋体" w:hAnsi="宋体" w:hint="eastAsia"/>
        </w:rPr>
        <w:t>托管人（</w:t>
      </w:r>
      <w:r>
        <w:rPr>
          <w:rFonts w:ascii="宋体" w:hAnsi="宋体"/>
        </w:rPr>
        <w:t>乙方）</w:t>
      </w:r>
      <w:r>
        <w:rPr>
          <w:rFonts w:ascii="宋体" w:hAnsi="宋体" w:hint="eastAsia"/>
        </w:rPr>
        <w:t>：指</w:t>
      </w:r>
      <w:r w:rsidR="00DE3962" w:rsidRPr="00DE3962">
        <w:rPr>
          <w:rFonts w:ascii="宋体" w:hAnsi="宋体" w:hint="eastAsia"/>
        </w:rPr>
        <w:t>中国建设银行股份有限公司天津市分行</w:t>
      </w:r>
      <w:r>
        <w:rPr>
          <w:rFonts w:ascii="宋体" w:hAnsi="宋体" w:hint="eastAsia"/>
        </w:rPr>
        <w:t>。</w:t>
      </w:r>
    </w:p>
    <w:p w14:paraId="3ED0334A" w14:textId="77777777" w:rsidR="00CA6E26" w:rsidRDefault="00CA6E26">
      <w:pPr>
        <w:spacing w:line="360" w:lineRule="auto"/>
        <w:ind w:firstLineChars="200" w:firstLine="420"/>
        <w:rPr>
          <w:rFonts w:ascii="宋体" w:hAnsi="宋体"/>
        </w:rPr>
      </w:pPr>
      <w:r>
        <w:rPr>
          <w:rFonts w:ascii="宋体" w:hAnsi="宋体" w:hint="eastAsia"/>
        </w:rPr>
        <w:t>理财产品文件：指与理财产品相关的文件，包括但不限于《理财产品协议书》、《理财产品说明书》等。</w:t>
      </w:r>
    </w:p>
    <w:p w14:paraId="544C6810" w14:textId="77777777" w:rsidR="00CA6E26" w:rsidRDefault="00CA6E26">
      <w:pPr>
        <w:spacing w:line="360" w:lineRule="auto"/>
        <w:ind w:firstLineChars="200" w:firstLine="420"/>
        <w:rPr>
          <w:rFonts w:ascii="宋体" w:hAnsi="宋体"/>
        </w:rPr>
      </w:pPr>
      <w:r>
        <w:rPr>
          <w:rFonts w:ascii="宋体" w:hAnsi="宋体" w:hint="eastAsia"/>
        </w:rPr>
        <w:t>理财产品资金：指《理财产品说明书》项下</w:t>
      </w:r>
      <w:r>
        <w:rPr>
          <w:rFonts w:ascii="宋体" w:hAnsi="宋体" w:hint="eastAsia"/>
          <w:color w:val="000000"/>
        </w:rPr>
        <w:t>甲方</w:t>
      </w:r>
      <w:r>
        <w:rPr>
          <w:rFonts w:ascii="宋体" w:hAnsi="宋体" w:hint="eastAsia"/>
        </w:rPr>
        <w:t>向投资人募集并管理的全部资金。</w:t>
      </w:r>
    </w:p>
    <w:p w14:paraId="124100E9" w14:textId="77777777" w:rsidR="00CA6E26" w:rsidRDefault="00CA6E26">
      <w:pPr>
        <w:spacing w:line="360" w:lineRule="auto"/>
        <w:ind w:firstLineChars="200" w:firstLine="420"/>
        <w:rPr>
          <w:rFonts w:ascii="宋体" w:hAnsi="宋体"/>
        </w:rPr>
      </w:pPr>
      <w:r>
        <w:rPr>
          <w:rFonts w:ascii="宋体" w:hAnsi="宋体" w:hint="eastAsia"/>
        </w:rPr>
        <w:t>理财产品财产：指甲方接受投资人委托取得的理财产品资金，及管理、运用、处分该项理财产品资金而取得的收益。</w:t>
      </w:r>
    </w:p>
    <w:p w14:paraId="62CCAEFA" w14:textId="77777777" w:rsidR="00CA6E26" w:rsidRDefault="00CA6E26">
      <w:pPr>
        <w:spacing w:line="360" w:lineRule="auto"/>
        <w:ind w:firstLineChars="200" w:firstLine="420"/>
        <w:rPr>
          <w:rFonts w:ascii="宋体" w:hAnsi="宋体"/>
        </w:rPr>
      </w:pPr>
      <w:r>
        <w:rPr>
          <w:rFonts w:ascii="宋体" w:hAnsi="宋体" w:hint="eastAsia"/>
        </w:rPr>
        <w:t>理财产品托管专户（以下简称“托管专户”）：是指甲方为理财产品在托管银行开立的专用于理财产品资金保管的银行账户。</w:t>
      </w:r>
    </w:p>
    <w:p w14:paraId="61619FD5" w14:textId="77777777" w:rsidR="00CA6E26" w:rsidRDefault="00CA6E26">
      <w:pPr>
        <w:spacing w:line="360" w:lineRule="auto"/>
        <w:ind w:firstLineChars="200" w:firstLine="420"/>
        <w:rPr>
          <w:rFonts w:ascii="宋体" w:hAnsi="宋体"/>
          <w:color w:val="000000"/>
          <w:kern w:val="0"/>
        </w:rPr>
      </w:pPr>
      <w:r>
        <w:rPr>
          <w:rFonts w:ascii="宋体" w:hAnsi="宋体" w:hint="eastAsia"/>
        </w:rPr>
        <w:t>复印件：是指与原件核对无误并经提交方加盖公章或其认可的指定业务用章的复印件。</w:t>
      </w:r>
    </w:p>
    <w:p w14:paraId="793DA79C" w14:textId="77777777" w:rsidR="00CA6E26" w:rsidRDefault="00CA6E26">
      <w:pPr>
        <w:spacing w:line="360" w:lineRule="auto"/>
        <w:ind w:firstLineChars="200" w:firstLine="420"/>
        <w:rPr>
          <w:rFonts w:ascii="宋体" w:hAnsi="宋体"/>
        </w:rPr>
      </w:pPr>
      <w:r>
        <w:rPr>
          <w:rFonts w:ascii="宋体" w:hAnsi="宋体" w:hint="eastAsia"/>
        </w:rPr>
        <w:t>工作日：指乙方对公业务的正常营业日，不包括星期六、星期日（因节假日调整而对外营业的除外）或者其他法定节假日。</w:t>
      </w:r>
    </w:p>
    <w:p w14:paraId="4D5407D4" w14:textId="77777777" w:rsidR="00CA6E26" w:rsidRDefault="00CA6E26">
      <w:pPr>
        <w:spacing w:line="360" w:lineRule="auto"/>
        <w:ind w:firstLineChars="200" w:firstLine="420"/>
        <w:rPr>
          <w:rFonts w:ascii="宋体" w:hAnsi="宋体"/>
        </w:rPr>
      </w:pPr>
      <w:r>
        <w:rPr>
          <w:rFonts w:ascii="宋体" w:hAnsi="宋体" w:hint="eastAsia"/>
        </w:rPr>
        <w:t>其他：如未作特定说明，本协议中使用的其他名词与《理财产品协议书》、</w:t>
      </w:r>
      <w:r>
        <w:rPr>
          <w:rFonts w:ascii="宋体" w:hAnsi="宋体"/>
        </w:rPr>
        <w:t>《</w:t>
      </w:r>
      <w:r>
        <w:rPr>
          <w:rFonts w:ascii="宋体" w:hAnsi="宋体" w:hint="eastAsia"/>
        </w:rPr>
        <w:t>理财产品</w:t>
      </w:r>
      <w:r>
        <w:rPr>
          <w:rFonts w:ascii="宋体" w:hAnsi="宋体"/>
        </w:rPr>
        <w:t>说明书》</w:t>
      </w:r>
      <w:r>
        <w:rPr>
          <w:rFonts w:ascii="宋体" w:hAnsi="宋体" w:hint="eastAsia"/>
        </w:rPr>
        <w:t>中使用的同一名词具有相同的含义。</w:t>
      </w:r>
    </w:p>
    <w:p w14:paraId="2BBD291B" w14:textId="77777777" w:rsidR="00CA6E26" w:rsidRDefault="00CA6E26">
      <w:pPr>
        <w:spacing w:line="360" w:lineRule="auto"/>
        <w:ind w:firstLineChars="200" w:firstLine="420"/>
        <w:rPr>
          <w:rFonts w:ascii="宋体" w:hAnsi="宋体"/>
        </w:rPr>
      </w:pPr>
      <w:r>
        <w:rPr>
          <w:rFonts w:ascii="宋体" w:hAnsi="宋体" w:hint="eastAsia"/>
        </w:rPr>
        <w:t>2.2 法律法规：在本协议中凡提及任何一项法律、法规，除非上下文另有规定，应被解释为包括其当前或随后任何有效的修订版本，且仅指中华人民共和国法律法规，但不包括香港、澳门特别行政区和台湾地区的法律法规。</w:t>
      </w:r>
    </w:p>
    <w:p w14:paraId="12DEC987"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7" w:name="_Toc162062287"/>
      <w:bookmarkStart w:id="8" w:name="_Toc214935789"/>
      <w:bookmarkStart w:id="9" w:name="_Toc160530124"/>
      <w:bookmarkStart w:id="10" w:name="_Toc531353117"/>
      <w:bookmarkStart w:id="11" w:name="_Toc214935831"/>
      <w:r>
        <w:rPr>
          <w:rFonts w:ascii="宋体" w:hAnsi="宋体" w:hint="eastAsia"/>
          <w:color w:val="000000"/>
          <w:sz w:val="21"/>
        </w:rPr>
        <w:t>当事人的权利与义务</w:t>
      </w:r>
      <w:bookmarkEnd w:id="7"/>
      <w:bookmarkEnd w:id="8"/>
      <w:bookmarkEnd w:id="9"/>
      <w:bookmarkEnd w:id="10"/>
      <w:bookmarkEnd w:id="11"/>
    </w:p>
    <w:p w14:paraId="07E5F5EC" w14:textId="77777777" w:rsidR="00CA6E26" w:rsidRDefault="00CA6E26">
      <w:pPr>
        <w:spacing w:line="360" w:lineRule="auto"/>
        <w:ind w:firstLineChars="200" w:firstLine="420"/>
        <w:rPr>
          <w:rFonts w:ascii="宋体" w:hAnsi="宋体"/>
        </w:rPr>
      </w:pPr>
      <w:r>
        <w:rPr>
          <w:rFonts w:ascii="宋体" w:hAnsi="宋体" w:hint="eastAsia"/>
        </w:rPr>
        <w:t>3.1 甲方的权利与义务</w:t>
      </w:r>
    </w:p>
    <w:p w14:paraId="1C1802DA" w14:textId="77777777" w:rsidR="00CA6E26" w:rsidRDefault="00CA6E26">
      <w:pPr>
        <w:spacing w:line="360" w:lineRule="auto"/>
        <w:ind w:firstLineChars="200" w:firstLine="420"/>
        <w:rPr>
          <w:rFonts w:ascii="宋体" w:hAnsi="宋体"/>
        </w:rPr>
      </w:pPr>
      <w:r>
        <w:rPr>
          <w:rFonts w:ascii="宋体" w:hAnsi="宋体"/>
        </w:rPr>
        <w:t>3</w:t>
      </w:r>
      <w:r>
        <w:rPr>
          <w:rFonts w:ascii="宋体" w:hAnsi="宋体" w:hint="eastAsia"/>
        </w:rPr>
        <w:t>.1.1 甲方的权利：</w:t>
      </w:r>
    </w:p>
    <w:p w14:paraId="60322DC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hint="eastAsia"/>
        </w:rPr>
        <w:tab/>
        <w:t>根据甲方《</w:t>
      </w:r>
      <w:r>
        <w:rPr>
          <w:rFonts w:ascii="宋体" w:hAnsi="宋体"/>
        </w:rPr>
        <w:t>理财产品协议书</w:t>
      </w:r>
      <w:r>
        <w:rPr>
          <w:rFonts w:ascii="宋体" w:hAnsi="宋体" w:hint="eastAsia"/>
        </w:rPr>
        <w:t>》（如有）、《理财产品说明书》和本协议的有关规定对相关理财产品进行管理、运用、处置和分配；</w:t>
      </w:r>
    </w:p>
    <w:p w14:paraId="0013EBB1"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hint="eastAsia"/>
        </w:rPr>
        <w:tab/>
        <w:t>根据本协议的有关规定向乙方发出划款指令；</w:t>
      </w:r>
    </w:p>
    <w:p w14:paraId="17458D17"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hint="eastAsia"/>
        </w:rPr>
        <w:tab/>
        <w:t>根据法律法规的规定及本协议的约定对乙方的相关业务实施监督及核查；</w:t>
      </w:r>
    </w:p>
    <w:p w14:paraId="62427024"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hint="eastAsia"/>
        </w:rPr>
        <w:tab/>
        <w:t>法律法规规定的其他权利。</w:t>
      </w:r>
    </w:p>
    <w:p w14:paraId="29D4F2D5" w14:textId="77777777" w:rsidR="00CA6E26" w:rsidRDefault="00CA6E26">
      <w:pPr>
        <w:spacing w:line="360" w:lineRule="auto"/>
        <w:ind w:firstLineChars="200" w:firstLine="420"/>
        <w:rPr>
          <w:rFonts w:ascii="宋体" w:hAnsi="宋体"/>
        </w:rPr>
      </w:pPr>
      <w:r>
        <w:rPr>
          <w:rFonts w:ascii="宋体" w:hAnsi="宋体"/>
        </w:rPr>
        <w:t>3</w:t>
      </w:r>
      <w:r>
        <w:rPr>
          <w:rFonts w:ascii="宋体" w:hAnsi="宋体" w:hint="eastAsia"/>
        </w:rPr>
        <w:t>.1.2 甲方的义务：</w:t>
      </w:r>
    </w:p>
    <w:p w14:paraId="6974B044"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hint="eastAsia"/>
        </w:rPr>
        <w:tab/>
        <w:t>按照本协议规定将理财资金移交乙方保管；保证向乙方提供的文件资料完整、真实、合法、准确，没有任何重大遗漏或误导；</w:t>
      </w:r>
    </w:p>
    <w:p w14:paraId="3C9B0735"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hint="eastAsia"/>
        </w:rPr>
        <w:tab/>
        <w:t>为理财产品开立托管</w:t>
      </w:r>
      <w:r>
        <w:rPr>
          <w:rFonts w:ascii="宋体" w:hAnsi="宋体"/>
        </w:rPr>
        <w:t>专户</w:t>
      </w:r>
      <w:r>
        <w:rPr>
          <w:rFonts w:ascii="宋体" w:hAnsi="宋体" w:hint="eastAsia"/>
        </w:rPr>
        <w:t>等各类账户；</w:t>
      </w:r>
    </w:p>
    <w:p w14:paraId="22704250"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hint="eastAsia"/>
        </w:rPr>
        <w:tab/>
        <w:t>按本协议规定方式和程序向乙方发出划款指令；</w:t>
      </w:r>
    </w:p>
    <w:p w14:paraId="47ACCA88"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hint="eastAsia"/>
        </w:rPr>
        <w:tab/>
        <w:t>负责理财产品的会计核算；</w:t>
      </w:r>
    </w:p>
    <w:p w14:paraId="4AE2AA95" w14:textId="77777777" w:rsidR="00CA6E26" w:rsidRDefault="00CA6E26">
      <w:pPr>
        <w:spacing w:line="360" w:lineRule="auto"/>
        <w:ind w:firstLineChars="200" w:firstLine="420"/>
        <w:rPr>
          <w:rFonts w:ascii="宋体" w:hAnsi="宋体"/>
        </w:rPr>
      </w:pPr>
      <w:r>
        <w:rPr>
          <w:rFonts w:ascii="宋体" w:hAnsi="宋体" w:hint="eastAsia"/>
        </w:rPr>
        <w:t>（5）</w:t>
      </w:r>
      <w:r>
        <w:rPr>
          <w:rFonts w:ascii="宋体" w:hAnsi="宋体" w:hint="eastAsia"/>
        </w:rPr>
        <w:tab/>
        <w:t>根据本协议之规定，与乙方定期核对理财产品托管专户资金账目；</w:t>
      </w:r>
    </w:p>
    <w:p w14:paraId="74B6F489" w14:textId="77777777" w:rsidR="00CA6E26" w:rsidRDefault="00CA6E26">
      <w:pPr>
        <w:spacing w:line="360" w:lineRule="auto"/>
        <w:ind w:firstLineChars="200" w:firstLine="420"/>
        <w:rPr>
          <w:rFonts w:ascii="宋体" w:hAnsi="宋体"/>
        </w:rPr>
      </w:pPr>
      <w:r>
        <w:rPr>
          <w:rFonts w:ascii="宋体" w:hAnsi="宋体" w:hint="eastAsia"/>
        </w:rPr>
        <w:t>（6）</w:t>
      </w:r>
      <w:r>
        <w:rPr>
          <w:rFonts w:ascii="宋体" w:hAnsi="宋体" w:hint="eastAsia"/>
        </w:rPr>
        <w:tab/>
        <w:t>妥善保管理财产品运作管理的全部会计资料和数据，不得隐匿、伪造、篡改或销毁；</w:t>
      </w:r>
    </w:p>
    <w:p w14:paraId="29D026E1" w14:textId="77777777" w:rsidR="00CA6E26" w:rsidRDefault="00CA6E26">
      <w:pPr>
        <w:spacing w:line="360" w:lineRule="auto"/>
        <w:ind w:firstLineChars="200" w:firstLine="420"/>
        <w:rPr>
          <w:rFonts w:ascii="宋体" w:hAnsi="宋体"/>
        </w:rPr>
      </w:pPr>
      <w:r>
        <w:rPr>
          <w:rFonts w:ascii="宋体" w:hAnsi="宋体" w:hint="eastAsia"/>
        </w:rPr>
        <w:t>（7）</w:t>
      </w:r>
      <w:r>
        <w:rPr>
          <w:rFonts w:ascii="宋体" w:hAnsi="宋体" w:hint="eastAsia"/>
        </w:rPr>
        <w:tab/>
        <w:t>负责提交理财产品财产的清算报告；</w:t>
      </w:r>
    </w:p>
    <w:p w14:paraId="31704A00" w14:textId="77777777" w:rsidR="00CA6E26" w:rsidRDefault="00CA6E26">
      <w:pPr>
        <w:spacing w:line="360" w:lineRule="auto"/>
        <w:ind w:firstLineChars="200" w:firstLine="420"/>
        <w:rPr>
          <w:rFonts w:ascii="宋体" w:hAnsi="宋体"/>
        </w:rPr>
      </w:pPr>
      <w:r>
        <w:rPr>
          <w:rFonts w:ascii="宋体" w:hAnsi="宋体" w:hint="eastAsia"/>
        </w:rPr>
        <w:t>（8）</w:t>
      </w:r>
      <w:r>
        <w:rPr>
          <w:rFonts w:ascii="宋体" w:hAnsi="宋体" w:hint="eastAsia"/>
        </w:rPr>
        <w:tab/>
        <w:t>发生任何可能导致理财产品业务性质或投资范围发生重大变化或直接影响托管业务的重大事项时，须提前通知乙方；</w:t>
      </w:r>
    </w:p>
    <w:p w14:paraId="3BD3A7AF" w14:textId="77777777" w:rsidR="00CA6E26" w:rsidRDefault="00CA6E26">
      <w:pPr>
        <w:spacing w:line="360" w:lineRule="auto"/>
        <w:ind w:firstLineChars="200" w:firstLine="420"/>
        <w:rPr>
          <w:rFonts w:ascii="宋体" w:hAnsi="宋体"/>
        </w:rPr>
      </w:pPr>
      <w:r>
        <w:rPr>
          <w:rFonts w:ascii="宋体" w:hAnsi="宋体" w:hint="eastAsia"/>
        </w:rPr>
        <w:t>（9）</w:t>
      </w:r>
      <w:r>
        <w:rPr>
          <w:rFonts w:ascii="宋体" w:hAnsi="宋体" w:hint="eastAsia"/>
        </w:rPr>
        <w:tab/>
        <w:t>保证理财产品资金来源合法；</w:t>
      </w:r>
    </w:p>
    <w:p w14:paraId="41D4BB91" w14:textId="77777777" w:rsidR="00CA6E26" w:rsidRDefault="00CA6E26">
      <w:pPr>
        <w:spacing w:line="360" w:lineRule="auto"/>
        <w:ind w:firstLineChars="200" w:firstLine="420"/>
        <w:rPr>
          <w:rFonts w:ascii="宋体" w:hAnsi="宋体"/>
        </w:rPr>
      </w:pPr>
      <w:r>
        <w:rPr>
          <w:rFonts w:ascii="宋体" w:hAnsi="宋体" w:hint="eastAsia"/>
        </w:rPr>
        <w:t>（10）</w:t>
      </w:r>
      <w:r>
        <w:rPr>
          <w:rFonts w:ascii="宋体" w:hAnsi="宋体" w:hint="eastAsia"/>
        </w:rPr>
        <w:tab/>
        <w:t>及时将对外投资所得本金及收益划回托管专户；</w:t>
      </w:r>
    </w:p>
    <w:p w14:paraId="192C7F19" w14:textId="77777777" w:rsidR="00CA6E26" w:rsidRDefault="00CA6E26">
      <w:pPr>
        <w:spacing w:line="360" w:lineRule="auto"/>
        <w:ind w:firstLineChars="200" w:firstLine="420"/>
        <w:rPr>
          <w:rFonts w:ascii="宋体" w:hAnsi="宋体"/>
        </w:rPr>
      </w:pPr>
      <w:r>
        <w:rPr>
          <w:rFonts w:ascii="宋体" w:hAnsi="宋体" w:hint="eastAsia"/>
        </w:rPr>
        <w:t>（11）</w:t>
      </w:r>
      <w:r>
        <w:rPr>
          <w:rFonts w:ascii="宋体" w:hAnsi="宋体" w:hint="eastAsia"/>
        </w:rPr>
        <w:tab/>
        <w:t>根据国家有关规定和本协议的规定接受乙方的监督；</w:t>
      </w:r>
    </w:p>
    <w:p w14:paraId="5B149841" w14:textId="77777777" w:rsidR="00CA6E26" w:rsidRDefault="00CA6E26">
      <w:pPr>
        <w:spacing w:line="360" w:lineRule="auto"/>
        <w:ind w:firstLineChars="200" w:firstLine="420"/>
        <w:rPr>
          <w:rFonts w:ascii="宋体" w:hAnsi="宋体"/>
        </w:rPr>
      </w:pPr>
      <w:r>
        <w:rPr>
          <w:rFonts w:ascii="宋体" w:hAnsi="宋体" w:hint="eastAsia"/>
        </w:rPr>
        <w:t>（12）  因甲方原因导致理财产品资金被非法挪用、提取或用于质押的，视为甲方违约。如对理财产品财产造成损失的，甲方须承担赔偿责任；</w:t>
      </w:r>
    </w:p>
    <w:p w14:paraId="4021DBF7" w14:textId="77777777" w:rsidR="00CA6E26" w:rsidRDefault="00CA6E26">
      <w:pPr>
        <w:spacing w:line="360" w:lineRule="auto"/>
        <w:ind w:firstLineChars="200" w:firstLine="420"/>
        <w:rPr>
          <w:rFonts w:ascii="宋体" w:hAnsi="宋体"/>
        </w:rPr>
      </w:pPr>
      <w:r>
        <w:rPr>
          <w:rFonts w:ascii="宋体" w:hAnsi="宋体" w:hint="eastAsia"/>
        </w:rPr>
        <w:t>（13）  因甲方原因导致托管账户被有权机关采取司法冻结、扣划的，视为甲方违约，由甲方承担全部责任；</w:t>
      </w:r>
    </w:p>
    <w:p w14:paraId="6E007136"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  甲方的金融宣传行为合法合规，不以乙方名义违规宣传;</w:t>
      </w:r>
    </w:p>
    <w:p w14:paraId="220426B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  法律法规规定的其他义务。</w:t>
      </w:r>
    </w:p>
    <w:p w14:paraId="144D3ABB" w14:textId="77777777" w:rsidR="00CA6E26" w:rsidRDefault="00CA6E26">
      <w:pPr>
        <w:spacing w:line="360" w:lineRule="auto"/>
        <w:ind w:firstLineChars="200" w:firstLine="420"/>
        <w:rPr>
          <w:rFonts w:ascii="宋体" w:hAnsi="宋体"/>
        </w:rPr>
      </w:pPr>
      <w:r>
        <w:rPr>
          <w:rFonts w:ascii="宋体" w:hAnsi="宋体" w:hint="eastAsia"/>
        </w:rPr>
        <w:t>3.2</w:t>
      </w:r>
      <w:r>
        <w:rPr>
          <w:rFonts w:ascii="宋体" w:hAnsi="宋体"/>
        </w:rPr>
        <w:t xml:space="preserve"> </w:t>
      </w:r>
      <w:r>
        <w:rPr>
          <w:rFonts w:ascii="宋体" w:hAnsi="宋体" w:hint="eastAsia"/>
        </w:rPr>
        <w:t>乙方的权利和义务</w:t>
      </w:r>
    </w:p>
    <w:p w14:paraId="71D2D705" w14:textId="77777777" w:rsidR="00CA6E26" w:rsidRDefault="00CA6E26">
      <w:pPr>
        <w:spacing w:line="360" w:lineRule="auto"/>
        <w:ind w:firstLineChars="200" w:firstLine="420"/>
        <w:rPr>
          <w:rFonts w:ascii="宋体" w:hAnsi="宋体"/>
        </w:rPr>
      </w:pPr>
      <w:r>
        <w:rPr>
          <w:rFonts w:ascii="宋体" w:hAnsi="宋体"/>
        </w:rPr>
        <w:t>3.2.1 乙方的权利：</w:t>
      </w:r>
    </w:p>
    <w:p w14:paraId="408FD8C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根据本协议之规定，</w:t>
      </w:r>
      <w:r>
        <w:rPr>
          <w:rFonts w:ascii="宋体" w:hAnsi="宋体" w:hint="eastAsia"/>
        </w:rPr>
        <w:t>行使对理财产品资金的保管权和投资监督权</w:t>
      </w:r>
      <w:r>
        <w:rPr>
          <w:rFonts w:ascii="宋体" w:hAnsi="宋体"/>
        </w:rPr>
        <w:t>；</w:t>
      </w:r>
    </w:p>
    <w:p w14:paraId="697BE471"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rPr>
        <w:t>按照本协议的规定及时、足额地收取</w:t>
      </w:r>
      <w:r>
        <w:rPr>
          <w:rFonts w:ascii="宋体" w:hAnsi="宋体" w:hint="eastAsia"/>
        </w:rPr>
        <w:t>托管</w:t>
      </w:r>
      <w:r>
        <w:rPr>
          <w:rFonts w:ascii="宋体" w:hAnsi="宋体"/>
        </w:rPr>
        <w:t>费；</w:t>
      </w:r>
    </w:p>
    <w:p w14:paraId="50F7ABF3"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rPr>
        <w:t>根据法律法规规定和本协议约定，监督甲方理财产品的投资管理运用；</w:t>
      </w:r>
      <w:r>
        <w:rPr>
          <w:rFonts w:ascii="宋体" w:hAnsi="宋体" w:hint="eastAsia"/>
        </w:rPr>
        <w:t>遇有甲方违反法律法规和理财产品文件、本协议的操作时，应当</w:t>
      </w:r>
      <w:r>
        <w:rPr>
          <w:rFonts w:ascii="宋体" w:hAnsi="宋体"/>
        </w:rPr>
        <w:t>拒绝执行</w:t>
      </w:r>
      <w:r>
        <w:rPr>
          <w:rFonts w:ascii="宋体" w:hAnsi="宋体" w:hint="eastAsia"/>
        </w:rPr>
        <w:t>并以邮件</w:t>
      </w:r>
      <w:r>
        <w:rPr>
          <w:rFonts w:ascii="宋体" w:hAnsi="宋体"/>
        </w:rPr>
        <w:t>或</w:t>
      </w:r>
      <w:r>
        <w:rPr>
          <w:rFonts w:ascii="宋体" w:hAnsi="宋体" w:hint="eastAsia"/>
        </w:rPr>
        <w:t>书面形式通知甲方限期纠正，当出现重大违法违规或者发生严重影响理财产品安全的事件时，及时报告监管部门；</w:t>
      </w:r>
    </w:p>
    <w:p w14:paraId="488C6E81"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法律法规规定和本协议约定的其他权利。</w:t>
      </w:r>
    </w:p>
    <w:p w14:paraId="4E7833EA" w14:textId="77777777" w:rsidR="00CA6E26" w:rsidRDefault="00CA6E26">
      <w:pPr>
        <w:spacing w:line="360" w:lineRule="auto"/>
        <w:ind w:firstLineChars="200" w:firstLine="420"/>
        <w:rPr>
          <w:rFonts w:ascii="宋体" w:hAnsi="宋体"/>
        </w:rPr>
      </w:pPr>
      <w:r>
        <w:rPr>
          <w:rFonts w:ascii="宋体" w:hAnsi="宋体"/>
        </w:rPr>
        <w:t>3.2.2 乙方的义务：</w:t>
      </w:r>
    </w:p>
    <w:p w14:paraId="746C64CE"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按本协议的约定，安全保管理财资金及其所投资的资产</w:t>
      </w:r>
      <w:r>
        <w:rPr>
          <w:rFonts w:ascii="宋体" w:hAnsi="宋体" w:hint="eastAsia"/>
        </w:rPr>
        <w:t>，但乙方不负责保管处于乙方实际控制之外的资产</w:t>
      </w:r>
      <w:r>
        <w:rPr>
          <w:rFonts w:ascii="宋体" w:hAnsi="宋体"/>
        </w:rPr>
        <w:t>；</w:t>
      </w:r>
    </w:p>
    <w:p w14:paraId="7D643A01" w14:textId="77777777" w:rsidR="00CA6E26" w:rsidRDefault="00CA6E26">
      <w:pPr>
        <w:spacing w:line="360" w:lineRule="auto"/>
        <w:ind w:firstLineChars="200" w:firstLine="420"/>
        <w:rPr>
          <w:rFonts w:ascii="宋体" w:hAnsi="宋体"/>
        </w:rPr>
      </w:pPr>
      <w:r>
        <w:rPr>
          <w:rFonts w:ascii="宋体" w:hAnsi="宋体" w:hint="eastAsia"/>
        </w:rPr>
        <w:t>（2）根据甲方的资金划拨指令，及时办理清算、交割事宜</w:t>
      </w:r>
      <w:r>
        <w:rPr>
          <w:rFonts w:ascii="宋体" w:hAnsi="宋体"/>
        </w:rPr>
        <w:t>；</w:t>
      </w:r>
    </w:p>
    <w:p w14:paraId="09122C48"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rPr>
        <w:t>记录理财资金划拨情况，保存甲方的资金用途说明</w:t>
      </w:r>
      <w:r>
        <w:rPr>
          <w:rFonts w:ascii="宋体" w:hAnsi="宋体" w:hint="eastAsia"/>
        </w:rPr>
        <w:t>，并</w:t>
      </w:r>
      <w:r>
        <w:rPr>
          <w:rFonts w:ascii="宋体" w:hAnsi="宋体"/>
        </w:rPr>
        <w:t>根据本协议之规定，与</w:t>
      </w:r>
      <w:r>
        <w:rPr>
          <w:rFonts w:ascii="宋体" w:hAnsi="宋体" w:hint="eastAsia"/>
        </w:rPr>
        <w:t>甲</w:t>
      </w:r>
      <w:r>
        <w:rPr>
          <w:rFonts w:ascii="宋体" w:hAnsi="宋体"/>
        </w:rPr>
        <w:lastRenderedPageBreak/>
        <w:t>方核对理财产品</w:t>
      </w:r>
      <w:r>
        <w:rPr>
          <w:rFonts w:ascii="宋体" w:hAnsi="宋体" w:hint="eastAsia"/>
        </w:rPr>
        <w:t>托管专户资金账目</w:t>
      </w:r>
      <w:r>
        <w:rPr>
          <w:rFonts w:ascii="宋体" w:hAnsi="宋体"/>
        </w:rPr>
        <w:t>；</w:t>
      </w:r>
    </w:p>
    <w:p w14:paraId="193979A2" w14:textId="77777777" w:rsidR="00CA6E26" w:rsidRDefault="00CA6E26">
      <w:pPr>
        <w:spacing w:line="360" w:lineRule="auto"/>
        <w:ind w:firstLineChars="200" w:firstLine="420"/>
        <w:rPr>
          <w:rFonts w:ascii="宋体" w:hAnsi="宋体"/>
        </w:rPr>
      </w:pPr>
      <w:r>
        <w:rPr>
          <w:rFonts w:ascii="宋体" w:hAnsi="宋体" w:hint="eastAsia"/>
        </w:rPr>
        <w:t>（4）确保所托管的理财产品资金和其他托管资产之间相互独立；</w:t>
      </w:r>
    </w:p>
    <w:p w14:paraId="4CFC0D86" w14:textId="77777777" w:rsidR="00CA6E26" w:rsidRDefault="00CA6E26">
      <w:pPr>
        <w:spacing w:line="360" w:lineRule="auto"/>
        <w:ind w:firstLineChars="200" w:firstLine="420"/>
        <w:rPr>
          <w:rFonts w:ascii="宋体" w:hAnsi="宋体"/>
        </w:rPr>
      </w:pPr>
      <w:r>
        <w:rPr>
          <w:rFonts w:ascii="宋体" w:hAnsi="宋体" w:hint="eastAsia"/>
        </w:rPr>
        <w:t>（5）托管的理财产品资金不得转由第三人进行保管或擅自动用或处分；</w:t>
      </w:r>
    </w:p>
    <w:p w14:paraId="7C9FA711"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6</w:t>
      </w:r>
      <w:r>
        <w:rPr>
          <w:rFonts w:ascii="宋体" w:hAnsi="宋体" w:hint="eastAsia"/>
        </w:rPr>
        <w:t>）</w:t>
      </w:r>
      <w:r>
        <w:rPr>
          <w:rFonts w:ascii="宋体" w:hAnsi="宋体"/>
        </w:rPr>
        <w:t>根据法律法规规定</w:t>
      </w:r>
      <w:r>
        <w:rPr>
          <w:rFonts w:ascii="宋体" w:hAnsi="宋体" w:hint="eastAsia"/>
        </w:rPr>
        <w:t>、理财</w:t>
      </w:r>
      <w:r>
        <w:rPr>
          <w:rFonts w:ascii="宋体" w:hAnsi="宋体"/>
        </w:rPr>
        <w:t>产品文件、本协议</w:t>
      </w:r>
      <w:r>
        <w:rPr>
          <w:rFonts w:ascii="宋体" w:hAnsi="宋体" w:hint="eastAsia"/>
        </w:rPr>
        <w:t>、《产品</w:t>
      </w:r>
      <w:r>
        <w:rPr>
          <w:rFonts w:ascii="宋体" w:hAnsi="宋体"/>
        </w:rPr>
        <w:t>要素确认表</w:t>
      </w:r>
      <w:r>
        <w:rPr>
          <w:rFonts w:ascii="宋体" w:hAnsi="宋体" w:hint="eastAsia"/>
        </w:rPr>
        <w:t>》的约定</w:t>
      </w:r>
      <w:r>
        <w:rPr>
          <w:rFonts w:ascii="宋体" w:hAnsi="宋体"/>
        </w:rPr>
        <w:t>，监督甲方理财产品的投资管理运用；</w:t>
      </w:r>
    </w:p>
    <w:p w14:paraId="13D92BC4" w14:textId="77777777" w:rsidR="00CA6E26" w:rsidRDefault="00CA6E26">
      <w:pPr>
        <w:spacing w:line="360" w:lineRule="auto"/>
        <w:ind w:firstLineChars="200" w:firstLine="420"/>
        <w:rPr>
          <w:rFonts w:ascii="宋体" w:hAnsi="宋体"/>
        </w:rPr>
      </w:pPr>
      <w:r>
        <w:rPr>
          <w:rFonts w:ascii="宋体" w:hAnsi="宋体" w:hint="eastAsia"/>
        </w:rPr>
        <w:t>（7）定期向甲方出具托管报告；</w:t>
      </w:r>
    </w:p>
    <w:p w14:paraId="0D70C9F6"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8</w:t>
      </w:r>
      <w:r>
        <w:rPr>
          <w:rFonts w:ascii="宋体" w:hAnsi="宋体" w:hint="eastAsia"/>
        </w:rPr>
        <w:t>）</w:t>
      </w:r>
      <w:r>
        <w:rPr>
          <w:rFonts w:ascii="宋体" w:hAnsi="宋体"/>
        </w:rPr>
        <w:t>法律、法规规定及本协议约定的其他义务。</w:t>
      </w:r>
    </w:p>
    <w:p w14:paraId="3B0087FB"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2" w:name="_Toc214935790"/>
      <w:bookmarkStart w:id="13" w:name="_Toc531353118"/>
      <w:bookmarkStart w:id="14" w:name="_Toc214935832"/>
      <w:bookmarkStart w:id="15" w:name="_Toc198630124"/>
      <w:r>
        <w:rPr>
          <w:rFonts w:ascii="宋体" w:hAnsi="宋体" w:hint="eastAsia"/>
          <w:color w:val="000000"/>
          <w:kern w:val="2"/>
          <w:sz w:val="21"/>
        </w:rPr>
        <w:t>资料提交和理财产品资金存入</w:t>
      </w:r>
      <w:bookmarkEnd w:id="12"/>
      <w:bookmarkEnd w:id="13"/>
      <w:bookmarkEnd w:id="14"/>
    </w:p>
    <w:p w14:paraId="1E6D8911"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.1</w:t>
      </w:r>
      <w:r>
        <w:rPr>
          <w:rFonts w:ascii="宋体" w:hAnsi="宋体" w:hint="eastAsia"/>
        </w:rPr>
        <w:tab/>
      </w:r>
      <w:r>
        <w:rPr>
          <w:rFonts w:ascii="宋体" w:hAnsi="宋体"/>
        </w:rPr>
        <w:t>理财产品资金的交付</w:t>
      </w:r>
    </w:p>
    <w:p w14:paraId="6B3025B1" w14:textId="77777777" w:rsidR="00CA6E26" w:rsidRDefault="00CA6E26">
      <w:pPr>
        <w:spacing w:line="360" w:lineRule="auto"/>
        <w:ind w:firstLineChars="200" w:firstLine="420"/>
        <w:rPr>
          <w:rFonts w:ascii="宋体" w:hAnsi="宋体"/>
        </w:rPr>
      </w:pPr>
      <w:r>
        <w:rPr>
          <w:rFonts w:ascii="宋体" w:hAnsi="宋体"/>
        </w:rPr>
        <w:t>甲方应在</w:t>
      </w:r>
      <w:r>
        <w:rPr>
          <w:rFonts w:ascii="宋体" w:hAnsi="宋体" w:hint="eastAsia"/>
        </w:rPr>
        <w:t>本</w:t>
      </w:r>
      <w:r>
        <w:rPr>
          <w:rFonts w:ascii="宋体" w:hAnsi="宋体"/>
        </w:rPr>
        <w:t>理财产品成立时向乙方</w:t>
      </w:r>
      <w:r>
        <w:rPr>
          <w:rFonts w:ascii="宋体" w:hAnsi="宋体" w:hint="eastAsia"/>
        </w:rPr>
        <w:t>提供该</w:t>
      </w:r>
      <w:r>
        <w:rPr>
          <w:rFonts w:ascii="宋体" w:hAnsi="宋体"/>
        </w:rPr>
        <w:t>产品成立的书面通知，并将</w:t>
      </w:r>
      <w:r>
        <w:rPr>
          <w:rFonts w:ascii="宋体" w:hAnsi="宋体" w:hint="eastAsia"/>
        </w:rPr>
        <w:t>该</w:t>
      </w:r>
      <w:r>
        <w:rPr>
          <w:rFonts w:ascii="宋体" w:hAnsi="宋体"/>
        </w:rPr>
        <w:t>理财产品全部资金划至</w:t>
      </w:r>
      <w:r>
        <w:rPr>
          <w:rFonts w:ascii="宋体" w:hAnsi="宋体" w:hint="eastAsia"/>
        </w:rPr>
        <w:t>该</w:t>
      </w:r>
      <w:r>
        <w:rPr>
          <w:rFonts w:ascii="宋体" w:hAnsi="宋体"/>
        </w:rPr>
        <w:t>产品对应的托管专户。</w:t>
      </w:r>
    </w:p>
    <w:p w14:paraId="3122F34F"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.2</w:t>
      </w:r>
      <w:r>
        <w:rPr>
          <w:rFonts w:ascii="宋体" w:hAnsi="宋体" w:hint="eastAsia"/>
        </w:rPr>
        <w:tab/>
      </w:r>
      <w:r>
        <w:rPr>
          <w:rFonts w:ascii="宋体" w:hAnsi="宋体"/>
        </w:rPr>
        <w:t>理财产品成立时相关文件资料的交付</w:t>
      </w:r>
    </w:p>
    <w:p w14:paraId="24DCE8DB" w14:textId="77777777" w:rsidR="00CA6E26" w:rsidRDefault="00CA6E26">
      <w:pPr>
        <w:spacing w:line="360" w:lineRule="auto"/>
        <w:ind w:firstLineChars="200" w:firstLine="420"/>
        <w:rPr>
          <w:rFonts w:ascii="宋体" w:hAnsi="宋体"/>
        </w:rPr>
      </w:pPr>
      <w:r>
        <w:rPr>
          <w:rFonts w:ascii="宋体" w:hAnsi="宋体"/>
        </w:rPr>
        <w:t>在</w:t>
      </w:r>
      <w:r>
        <w:rPr>
          <w:rFonts w:ascii="宋体" w:hAnsi="宋体" w:hint="eastAsia"/>
        </w:rPr>
        <w:t>本理财产品</w:t>
      </w:r>
      <w:r>
        <w:rPr>
          <w:rFonts w:ascii="宋体" w:hAnsi="宋体"/>
        </w:rPr>
        <w:t>托管专户首次划款前，甲方应当向乙方提交下列文件、资料：</w:t>
      </w:r>
    </w:p>
    <w:p w14:paraId="49DDD42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理财</w:t>
      </w:r>
      <w:r>
        <w:rPr>
          <w:rFonts w:ascii="宋体" w:hAnsi="宋体" w:hint="eastAsia"/>
        </w:rPr>
        <w:t>产品</w:t>
      </w:r>
      <w:r>
        <w:rPr>
          <w:rFonts w:ascii="宋体" w:hAnsi="宋体"/>
        </w:rPr>
        <w:t>文件的样本或复印件：理财文件包括但不限于</w:t>
      </w:r>
      <w:r>
        <w:rPr>
          <w:rFonts w:ascii="宋体" w:hAnsi="宋体" w:hint="eastAsia"/>
        </w:rPr>
        <w:t>《</w:t>
      </w:r>
      <w:r>
        <w:rPr>
          <w:rFonts w:ascii="宋体" w:hAnsi="宋体"/>
        </w:rPr>
        <w:t>理财产品说明书</w:t>
      </w:r>
      <w:r>
        <w:rPr>
          <w:rFonts w:ascii="宋体" w:hAnsi="宋体" w:hint="eastAsia"/>
        </w:rPr>
        <w:t>》、《理财产品协议书》、</w:t>
      </w:r>
      <w:r>
        <w:rPr>
          <w:rFonts w:ascii="宋体" w:hAnsi="宋体"/>
        </w:rPr>
        <w:t>《</w:t>
      </w:r>
      <w:r>
        <w:rPr>
          <w:rFonts w:ascii="宋体" w:hAnsi="宋体" w:hint="eastAsia"/>
        </w:rPr>
        <w:t>产品</w:t>
      </w:r>
      <w:r>
        <w:rPr>
          <w:rFonts w:ascii="宋体" w:hAnsi="宋体"/>
        </w:rPr>
        <w:t>要素确认表》等</w:t>
      </w:r>
      <w:r>
        <w:rPr>
          <w:rFonts w:ascii="宋体" w:hAnsi="宋体" w:hint="eastAsia"/>
        </w:rPr>
        <w:t>；</w:t>
      </w:r>
    </w:p>
    <w:p w14:paraId="5E20B7A7" w14:textId="77777777" w:rsidR="00CA6E26" w:rsidRDefault="00CA6E26">
      <w:pPr>
        <w:spacing w:line="360" w:lineRule="auto"/>
        <w:ind w:firstLineChars="200" w:firstLine="420"/>
        <w:rPr>
          <w:rFonts w:ascii="宋体" w:hAnsi="宋体"/>
        </w:rPr>
      </w:pPr>
      <w:r>
        <w:rPr>
          <w:rFonts w:ascii="宋体" w:hAnsi="宋体" w:hint="eastAsia"/>
        </w:rPr>
        <w:t>（2）加盖甲方公章的“理财产品划款指令授权书”（附件二）；</w:t>
      </w:r>
    </w:p>
    <w:p w14:paraId="2832798E" w14:textId="77777777" w:rsidR="00CA6E26" w:rsidRDefault="00CA6E26">
      <w:pPr>
        <w:spacing w:line="360" w:lineRule="auto"/>
        <w:ind w:firstLineChars="200" w:firstLine="420"/>
        <w:rPr>
          <w:rFonts w:ascii="宋体" w:hAnsi="宋体"/>
        </w:rPr>
      </w:pPr>
      <w:r>
        <w:rPr>
          <w:rFonts w:ascii="宋体" w:hAnsi="宋体" w:hint="eastAsia"/>
        </w:rPr>
        <w:t>（3）理财</w:t>
      </w:r>
      <w:r>
        <w:rPr>
          <w:rFonts w:ascii="宋体" w:hAnsi="宋体"/>
        </w:rPr>
        <w:t>产品成立的书面通知（附件</w:t>
      </w:r>
      <w:r>
        <w:rPr>
          <w:rFonts w:ascii="宋体" w:hAnsi="宋体" w:hint="eastAsia"/>
        </w:rPr>
        <w:t>六</w:t>
      </w:r>
      <w:r>
        <w:rPr>
          <w:rFonts w:ascii="宋体" w:hAnsi="宋体"/>
        </w:rPr>
        <w:t>）</w:t>
      </w:r>
      <w:r>
        <w:rPr>
          <w:rFonts w:ascii="宋体" w:hAnsi="宋体" w:hint="eastAsia"/>
        </w:rPr>
        <w:t>；</w:t>
      </w:r>
    </w:p>
    <w:p w14:paraId="336E080A"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4</w:t>
      </w:r>
      <w:r>
        <w:rPr>
          <w:rFonts w:ascii="宋体" w:hAnsi="宋体" w:hint="eastAsia"/>
        </w:rPr>
        <w:t>）甲乙</w:t>
      </w:r>
      <w:r>
        <w:rPr>
          <w:rFonts w:ascii="宋体" w:hAnsi="宋体"/>
        </w:rPr>
        <w:t>双方另行约定的其他文件资料。</w:t>
      </w:r>
    </w:p>
    <w:p w14:paraId="1F373E1A"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.3</w:t>
      </w:r>
      <w:r>
        <w:rPr>
          <w:rFonts w:ascii="宋体" w:hAnsi="宋体" w:hint="eastAsia"/>
        </w:rPr>
        <w:tab/>
        <w:t>仅当甲方向乙方提交了第4.2条规定的所有文件，并将该理财产品的资金全额划入该</w:t>
      </w:r>
      <w:r>
        <w:rPr>
          <w:rFonts w:ascii="宋体" w:hAnsi="宋体"/>
        </w:rPr>
        <w:t>产品对应的</w:t>
      </w:r>
      <w:r>
        <w:rPr>
          <w:rFonts w:ascii="宋体" w:hAnsi="宋体" w:hint="eastAsia"/>
        </w:rPr>
        <w:t>托管账户且</w:t>
      </w:r>
      <w:r>
        <w:rPr>
          <w:rFonts w:ascii="宋体" w:hAnsi="宋体"/>
        </w:rPr>
        <w:t>乙方核对</w:t>
      </w:r>
      <w:r>
        <w:rPr>
          <w:rFonts w:ascii="宋体" w:hAnsi="宋体" w:hint="eastAsia"/>
        </w:rPr>
        <w:t>托管</w:t>
      </w:r>
      <w:r>
        <w:rPr>
          <w:rFonts w:ascii="宋体" w:hAnsi="宋体"/>
        </w:rPr>
        <w:t>账户资金无误</w:t>
      </w:r>
      <w:r>
        <w:rPr>
          <w:rFonts w:ascii="宋体" w:hAnsi="宋体" w:hint="eastAsia"/>
        </w:rPr>
        <w:t>后，乙方对</w:t>
      </w:r>
      <w:r>
        <w:rPr>
          <w:rFonts w:ascii="宋体" w:hAnsi="宋体"/>
        </w:rPr>
        <w:t>该理财产品</w:t>
      </w:r>
      <w:r>
        <w:rPr>
          <w:rFonts w:ascii="宋体" w:hAnsi="宋体" w:hint="eastAsia"/>
        </w:rPr>
        <w:t>开始履行托管职责。</w:t>
      </w:r>
    </w:p>
    <w:p w14:paraId="25563673"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.4</w:t>
      </w:r>
      <w:r>
        <w:rPr>
          <w:rFonts w:ascii="宋体" w:hAnsi="宋体" w:hint="eastAsia"/>
        </w:rPr>
        <w:tab/>
      </w:r>
      <w:r>
        <w:rPr>
          <w:rFonts w:ascii="宋体" w:hAnsi="宋体"/>
        </w:rPr>
        <w:t>甲方提供给乙方的相关材料均应真实、完整、准确，并加盖甲方经授权的业务往来专用章。甲方通过传真方式向乙方递送的材料，乙方视其与正本文件具有相同效力。由于甲方提供材料有误或不完整而导致的相关责任由甲方承担。</w:t>
      </w:r>
    </w:p>
    <w:p w14:paraId="7773ACCB"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6" w:name="_Toc214935833"/>
      <w:bookmarkStart w:id="17" w:name="_Toc214935791"/>
      <w:bookmarkStart w:id="18" w:name="_Toc531353119"/>
      <w:r>
        <w:rPr>
          <w:rFonts w:ascii="宋体" w:hAnsi="宋体" w:hint="eastAsia"/>
          <w:color w:val="000000"/>
          <w:kern w:val="2"/>
          <w:sz w:val="21"/>
        </w:rPr>
        <w:t>托管财产</w:t>
      </w:r>
      <w:bookmarkEnd w:id="16"/>
      <w:bookmarkEnd w:id="17"/>
      <w:bookmarkEnd w:id="18"/>
    </w:p>
    <w:p w14:paraId="2BB8F1D7"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hint="eastAsia"/>
        </w:rPr>
        <w:tab/>
      </w:r>
      <w:r>
        <w:rPr>
          <w:rFonts w:ascii="宋体" w:hAnsi="宋体"/>
        </w:rPr>
        <w:t>理财产品</w:t>
      </w:r>
      <w:r>
        <w:rPr>
          <w:rFonts w:ascii="宋体" w:hAnsi="宋体" w:hint="eastAsia"/>
        </w:rPr>
        <w:t>托管专户</w:t>
      </w:r>
      <w:r>
        <w:rPr>
          <w:rFonts w:ascii="宋体" w:hAnsi="宋体"/>
        </w:rPr>
        <w:t>的开立</w:t>
      </w:r>
      <w:r>
        <w:rPr>
          <w:rFonts w:ascii="宋体" w:hAnsi="宋体" w:hint="eastAsia"/>
        </w:rPr>
        <w:t>和管理</w:t>
      </w:r>
    </w:p>
    <w:p w14:paraId="712295F3"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.1.1.1</w:t>
      </w:r>
      <w:r>
        <w:rPr>
          <w:rFonts w:ascii="宋体" w:hAnsi="宋体" w:hint="eastAsia"/>
        </w:rPr>
        <w:tab/>
        <w:t>甲方应在本理财产品成立前向</w:t>
      </w:r>
      <w:r>
        <w:rPr>
          <w:rFonts w:ascii="宋体" w:hAnsi="宋体"/>
        </w:rPr>
        <w:t>乙方提供</w:t>
      </w:r>
      <w:r>
        <w:rPr>
          <w:rFonts w:ascii="宋体" w:hAnsi="宋体" w:hint="eastAsia"/>
        </w:rPr>
        <w:t>《理财产品说明书》、《</w:t>
      </w:r>
      <w:r>
        <w:rPr>
          <w:rFonts w:ascii="宋体" w:hAnsi="宋体"/>
        </w:rPr>
        <w:t>产品</w:t>
      </w:r>
      <w:r>
        <w:rPr>
          <w:rFonts w:ascii="宋体" w:hAnsi="宋体" w:hint="eastAsia"/>
        </w:rPr>
        <w:t>要素</w:t>
      </w:r>
      <w:r>
        <w:rPr>
          <w:rFonts w:ascii="宋体" w:hAnsi="宋体"/>
        </w:rPr>
        <w:t>确认表》</w:t>
      </w:r>
      <w:r>
        <w:rPr>
          <w:rFonts w:ascii="宋体" w:hAnsi="宋体" w:hint="eastAsia"/>
        </w:rPr>
        <w:t>（</w:t>
      </w:r>
      <w:r>
        <w:rPr>
          <w:rFonts w:ascii="宋体" w:hAnsi="宋体"/>
        </w:rPr>
        <w:t>附件</w:t>
      </w:r>
      <w:r>
        <w:rPr>
          <w:rFonts w:ascii="宋体" w:hAnsi="宋体" w:hint="eastAsia"/>
        </w:rPr>
        <w:t>一），</w:t>
      </w:r>
      <w:r>
        <w:rPr>
          <w:rFonts w:ascii="宋体" w:hAnsi="宋体"/>
        </w:rPr>
        <w:t>以及</w:t>
      </w:r>
      <w:r>
        <w:rPr>
          <w:rFonts w:ascii="宋体" w:hAnsi="宋体" w:hint="eastAsia"/>
        </w:rPr>
        <w:t>乙方要求的其他资料。</w:t>
      </w:r>
    </w:p>
    <w:p w14:paraId="56DF8B1B" w14:textId="77777777" w:rsidR="00CA6E26" w:rsidRDefault="00CA6E26">
      <w:pPr>
        <w:spacing w:line="360" w:lineRule="auto"/>
        <w:ind w:firstLineChars="200" w:firstLine="420"/>
        <w:rPr>
          <w:rFonts w:ascii="宋体" w:hAnsi="宋体"/>
        </w:rPr>
      </w:pPr>
      <w:r>
        <w:rPr>
          <w:rFonts w:ascii="宋体" w:hAnsi="宋体" w:hint="eastAsia"/>
        </w:rPr>
        <w:t>5.1.1.2</w:t>
      </w:r>
      <w:r>
        <w:rPr>
          <w:rFonts w:ascii="宋体" w:hAnsi="宋体"/>
        </w:rPr>
        <w:t>甲方在乙方营业机构为</w:t>
      </w:r>
      <w:r>
        <w:rPr>
          <w:rFonts w:ascii="宋体" w:hAnsi="宋体" w:hint="eastAsia"/>
        </w:rPr>
        <w:t>本</w:t>
      </w:r>
      <w:r>
        <w:rPr>
          <w:rFonts w:ascii="宋体" w:hAnsi="宋体"/>
        </w:rPr>
        <w:t>理财产品开立专用银行存款账户，作为</w:t>
      </w:r>
      <w:r>
        <w:rPr>
          <w:rFonts w:ascii="宋体" w:hAnsi="宋体" w:hint="eastAsia"/>
        </w:rPr>
        <w:t>本</w:t>
      </w:r>
      <w:r>
        <w:rPr>
          <w:rFonts w:ascii="宋体" w:hAnsi="宋体"/>
        </w:rPr>
        <w:t>理财产品的托管专户（简称“托管专户”</w:t>
      </w:r>
      <w:r>
        <w:rPr>
          <w:rFonts w:ascii="宋体" w:hAnsi="宋体" w:hint="eastAsia"/>
        </w:rPr>
        <w:t>）</w:t>
      </w:r>
      <w:r>
        <w:rPr>
          <w:rFonts w:ascii="宋体" w:hAnsi="宋体"/>
        </w:rPr>
        <w:t>，</w:t>
      </w:r>
      <w:r>
        <w:rPr>
          <w:rFonts w:ascii="宋体" w:hAnsi="宋体" w:hint="eastAsia"/>
        </w:rPr>
        <w:t>开立的托管专户应遵循乙方单位银行结算账户管理规定，开户材料以乙方指定的营业机构要求为准。账户</w:t>
      </w:r>
      <w:r>
        <w:rPr>
          <w:rFonts w:ascii="宋体" w:hAnsi="宋体"/>
        </w:rPr>
        <w:t>信息见</w:t>
      </w:r>
      <w:r>
        <w:rPr>
          <w:rFonts w:ascii="宋体" w:hAnsi="宋体" w:hint="eastAsia"/>
        </w:rPr>
        <w:t>《产品</w:t>
      </w:r>
      <w:r>
        <w:rPr>
          <w:rFonts w:ascii="宋体" w:hAnsi="宋体"/>
        </w:rPr>
        <w:t>要素</w:t>
      </w:r>
      <w:r>
        <w:rPr>
          <w:rFonts w:ascii="宋体" w:hAnsi="宋体" w:hint="eastAsia"/>
        </w:rPr>
        <w:t>确认表》</w:t>
      </w:r>
      <w:r>
        <w:rPr>
          <w:rFonts w:ascii="宋体" w:hAnsi="宋体"/>
        </w:rPr>
        <w:t>）</w:t>
      </w:r>
      <w:r>
        <w:rPr>
          <w:rFonts w:ascii="宋体" w:hAnsi="宋体" w:hint="eastAsia"/>
        </w:rPr>
        <w:t>，并将产品募集</w:t>
      </w:r>
      <w:r>
        <w:rPr>
          <w:rFonts w:ascii="宋体" w:hAnsi="宋体" w:hint="eastAsia"/>
        </w:rPr>
        <w:lastRenderedPageBreak/>
        <w:t>的资金全额存入该账户</w:t>
      </w:r>
      <w:r>
        <w:rPr>
          <w:rFonts w:ascii="宋体" w:hAnsi="宋体"/>
        </w:rPr>
        <w:t>。</w:t>
      </w:r>
    </w:p>
    <w:p w14:paraId="58E86027"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.1.2</w:t>
      </w:r>
      <w:r>
        <w:rPr>
          <w:rFonts w:ascii="宋体" w:hAnsi="宋体"/>
        </w:rPr>
        <w:t xml:space="preserve"> 理财产品</w:t>
      </w:r>
      <w:r>
        <w:rPr>
          <w:rFonts w:ascii="宋体" w:hAnsi="宋体" w:hint="eastAsia"/>
        </w:rPr>
        <w:t>托</w:t>
      </w:r>
      <w:r>
        <w:rPr>
          <w:rFonts w:ascii="宋体" w:hAnsi="宋体"/>
        </w:rPr>
        <w:t>管期间的相关货币收支活动，包括但不限于投资交易、费用支付、</w:t>
      </w:r>
      <w:r>
        <w:rPr>
          <w:rFonts w:ascii="宋体" w:hAnsi="宋体" w:hint="eastAsia"/>
        </w:rPr>
        <w:t>收</w:t>
      </w:r>
      <w:r>
        <w:rPr>
          <w:rFonts w:ascii="宋体" w:hAnsi="宋体"/>
        </w:rPr>
        <w:t>益</w:t>
      </w:r>
      <w:r>
        <w:rPr>
          <w:rFonts w:ascii="宋体" w:hAnsi="宋体" w:hint="eastAsia"/>
        </w:rPr>
        <w:t>分配</w:t>
      </w:r>
      <w:r>
        <w:rPr>
          <w:rFonts w:ascii="宋体" w:hAnsi="宋体"/>
        </w:rPr>
        <w:t>，均需通过该账户进行</w:t>
      </w:r>
      <w:r>
        <w:rPr>
          <w:rFonts w:ascii="宋体" w:hAnsi="宋体" w:hint="eastAsia"/>
        </w:rPr>
        <w:t>。</w:t>
      </w:r>
      <w:r>
        <w:rPr>
          <w:rFonts w:ascii="宋体" w:hAnsi="宋体"/>
        </w:rPr>
        <w:t>甲方为募集理财资金、返还理财</w:t>
      </w:r>
      <w:r>
        <w:rPr>
          <w:rFonts w:ascii="宋体" w:hAnsi="宋体" w:hint="eastAsia"/>
        </w:rPr>
        <w:t>产品收益</w:t>
      </w:r>
      <w:r>
        <w:rPr>
          <w:rFonts w:ascii="宋体" w:hAnsi="宋体"/>
        </w:rPr>
        <w:t>而使用另外开立的理财资金收付账户进行收付款项</w:t>
      </w:r>
      <w:r>
        <w:rPr>
          <w:rFonts w:ascii="宋体" w:hAnsi="宋体" w:hint="eastAsia"/>
        </w:rPr>
        <w:t>的</w:t>
      </w:r>
      <w:r>
        <w:rPr>
          <w:rFonts w:ascii="宋体" w:hAnsi="宋体"/>
        </w:rPr>
        <w:t>除外。</w:t>
      </w:r>
      <w:r>
        <w:rPr>
          <w:rFonts w:ascii="宋体" w:hAnsi="宋体" w:hint="eastAsia"/>
        </w:rPr>
        <w:t>托管专户不得用于透支或提取现金。</w:t>
      </w:r>
    </w:p>
    <w:p w14:paraId="65BD8DBC"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.1.3</w:t>
      </w:r>
      <w:r>
        <w:rPr>
          <w:rFonts w:ascii="宋体" w:hAnsi="宋体"/>
        </w:rPr>
        <w:t xml:space="preserve"> </w:t>
      </w:r>
      <w:r>
        <w:rPr>
          <w:rFonts w:ascii="宋体" w:hAnsi="宋体" w:hint="eastAsia"/>
        </w:rPr>
        <w:t>托管专户</w:t>
      </w:r>
      <w:r>
        <w:rPr>
          <w:rFonts w:ascii="宋体" w:hAnsi="宋体"/>
        </w:rPr>
        <w:t>的开立和管理应符合《人民币银行结算账户管理办法》、《现金管理暂行条例》、《人民币利率管理规定》、《支付结算办法》以及其他相关规定。</w:t>
      </w:r>
    </w:p>
    <w:p w14:paraId="33F34FC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.1.4</w:t>
      </w:r>
      <w:r>
        <w:rPr>
          <w:rFonts w:ascii="宋体" w:hAnsi="宋体"/>
        </w:rPr>
        <w:t xml:space="preserve"> </w:t>
      </w:r>
      <w:r>
        <w:rPr>
          <w:rFonts w:ascii="宋体" w:hAnsi="宋体" w:hint="eastAsia"/>
        </w:rPr>
        <w:t>理财</w:t>
      </w:r>
      <w:r>
        <w:rPr>
          <w:rFonts w:ascii="宋体" w:hAnsi="宋体"/>
        </w:rPr>
        <w:t>产品托管专户内银行存款</w:t>
      </w:r>
      <w:r>
        <w:rPr>
          <w:rFonts w:ascii="宋体" w:hAnsi="宋体" w:hint="eastAsia"/>
        </w:rPr>
        <w:t>利率根据乙方</w:t>
      </w:r>
      <w:r>
        <w:rPr>
          <w:rFonts w:ascii="宋体" w:hAnsi="宋体"/>
        </w:rPr>
        <w:t>业务规则</w:t>
      </w:r>
      <w:r>
        <w:rPr>
          <w:rFonts w:ascii="宋体" w:hAnsi="宋体" w:hint="eastAsia"/>
        </w:rPr>
        <w:t>作</w:t>
      </w:r>
      <w:r>
        <w:rPr>
          <w:rFonts w:ascii="宋体" w:hAnsi="宋体"/>
        </w:rPr>
        <w:t>相应调整</w:t>
      </w:r>
      <w:r>
        <w:rPr>
          <w:rFonts w:ascii="宋体" w:hAnsi="宋体" w:hint="eastAsia"/>
        </w:rPr>
        <w:t>。</w:t>
      </w:r>
    </w:p>
    <w:p w14:paraId="184816AE"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5</w:t>
      </w:r>
      <w:r>
        <w:rPr>
          <w:rFonts w:ascii="宋体" w:hAnsi="宋体" w:hint="eastAsia"/>
        </w:rPr>
        <w:t xml:space="preserve"> 甲方可向乙方申请开通托管专户网上银行查询权限。</w:t>
      </w:r>
    </w:p>
    <w:p w14:paraId="209ACA1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 xml:space="preserve">6 </w:t>
      </w:r>
      <w:r>
        <w:rPr>
          <w:rFonts w:ascii="宋体" w:hAnsi="宋体" w:hint="eastAsia"/>
        </w:rPr>
        <w:t>保管期内</w:t>
      </w:r>
      <w:r>
        <w:rPr>
          <w:rFonts w:ascii="宋体" w:hAnsi="宋体"/>
        </w:rPr>
        <w:t>未经乙方书面同意，甲方不得自行挂失托管专户，或变更托管专户预留印鉴</w:t>
      </w:r>
      <w:r>
        <w:rPr>
          <w:rFonts w:ascii="宋体" w:hAnsi="宋体" w:hint="eastAsia"/>
        </w:rPr>
        <w:t>。</w:t>
      </w:r>
    </w:p>
    <w:p w14:paraId="6D475C4C"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7 理财产品托管专户仅限于</w:t>
      </w:r>
      <w:r>
        <w:rPr>
          <w:rFonts w:ascii="宋体" w:hAnsi="宋体" w:hint="eastAsia"/>
        </w:rPr>
        <w:t>托</w:t>
      </w:r>
      <w:r>
        <w:rPr>
          <w:rFonts w:ascii="宋体" w:hAnsi="宋体"/>
        </w:rPr>
        <w:t>管的理财产品使用，仅限于满足开展</w:t>
      </w:r>
      <w:r>
        <w:rPr>
          <w:rFonts w:ascii="宋体" w:hAnsi="宋体" w:hint="eastAsia"/>
        </w:rPr>
        <w:t>该</w:t>
      </w:r>
      <w:r>
        <w:rPr>
          <w:rFonts w:ascii="宋体" w:hAnsi="宋体"/>
        </w:rPr>
        <w:t>理财产品业务的需要。除法律法规另有规定外，甲乙双方均不得采取使得该账户无效的任何行为。</w:t>
      </w:r>
    </w:p>
    <w:p w14:paraId="65ACB330" w14:textId="77777777" w:rsidR="00CA6E26" w:rsidRDefault="00CA6E26">
      <w:pPr>
        <w:spacing w:line="360" w:lineRule="auto"/>
        <w:ind w:firstLineChars="200" w:firstLine="420"/>
        <w:rPr>
          <w:rFonts w:ascii="宋体" w:hAnsi="宋体"/>
        </w:rPr>
      </w:pPr>
      <w:r>
        <w:rPr>
          <w:rFonts w:ascii="宋体" w:hAnsi="宋体"/>
        </w:rPr>
        <w:t>5.2</w:t>
      </w:r>
      <w:r>
        <w:rPr>
          <w:rFonts w:ascii="宋体" w:hAnsi="宋体" w:hint="eastAsia"/>
        </w:rPr>
        <w:tab/>
        <w:t>专用证券账户的开设和管理</w:t>
      </w:r>
    </w:p>
    <w:p w14:paraId="2D6321B7" w14:textId="4825A84A"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.2.1乙方</w:t>
      </w:r>
      <w:r w:rsidR="0005445C">
        <w:rPr>
          <w:rFonts w:ascii="宋体" w:hAnsi="宋体" w:hint="eastAsia"/>
        </w:rPr>
        <w:t>根据甲方要求</w:t>
      </w:r>
      <w:r>
        <w:rPr>
          <w:rFonts w:ascii="宋体" w:hAnsi="宋体" w:hint="eastAsia"/>
        </w:rPr>
        <w:t>负责为理财产品在中国证券登记结算有限公司开设专用证券账户，用于理财产品投资的清算和保管。专用证券账户户名以实际开立为准。</w:t>
      </w:r>
    </w:p>
    <w:p w14:paraId="4F1124D3"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.2.2</w:t>
      </w:r>
      <w:r>
        <w:rPr>
          <w:rFonts w:ascii="宋体" w:hAnsi="宋体"/>
        </w:rPr>
        <w:t xml:space="preserve"> </w:t>
      </w:r>
      <w:r>
        <w:rPr>
          <w:rFonts w:ascii="宋体" w:hAnsi="宋体" w:hint="eastAsia"/>
        </w:rPr>
        <w:t>专用证券账户仅供理财产品业务使用，不得转保管或者转指定，中国证监会另有规定的除外。甲方、乙方不得将专用证券账户以出租、出借、转让或者其他方式提供给他人使用，亦不得使用理财产品的专用证券账户进行理财产品业务以外的活动。</w:t>
      </w:r>
    </w:p>
    <w:p w14:paraId="5FBE8718"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.2.3专用证券账户的开户资料由托管人进行保管，证券账户的管理和运用由甲方负责。专用</w:t>
      </w:r>
      <w:r>
        <w:rPr>
          <w:rFonts w:ascii="宋体" w:hAnsi="宋体"/>
        </w:rPr>
        <w:t>证券账户的开户费</w:t>
      </w:r>
      <w:r>
        <w:rPr>
          <w:rFonts w:ascii="宋体" w:hAnsi="宋体" w:hint="eastAsia"/>
        </w:rPr>
        <w:t>由</w:t>
      </w:r>
      <w:r>
        <w:rPr>
          <w:rFonts w:ascii="宋体" w:hAnsi="宋体"/>
        </w:rPr>
        <w:t>托管行承担。</w:t>
      </w:r>
    </w:p>
    <w:p w14:paraId="2B5198C2"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.2.4</w:t>
      </w:r>
      <w:r>
        <w:rPr>
          <w:rFonts w:ascii="宋体" w:hAnsi="宋体"/>
        </w:rPr>
        <w:t xml:space="preserve"> </w:t>
      </w:r>
      <w:r>
        <w:rPr>
          <w:rFonts w:ascii="宋体" w:hAnsi="宋体" w:hint="eastAsia"/>
        </w:rPr>
        <w:t>交易所证券交易资金采用第三方存管模式，签订证券经纪服务协议。场内的证券交易资金清算由甲方所选择的证券公司负责。乙方不负责办理场内的证券交易资金清算，也不负责保管证券交易资金账户内存放的资金。</w:t>
      </w:r>
    </w:p>
    <w:p w14:paraId="745E19AC" w14:textId="77777777" w:rsidR="00CA6E26" w:rsidRDefault="00CA6E26">
      <w:pPr>
        <w:spacing w:line="360" w:lineRule="auto"/>
        <w:ind w:firstLineChars="200" w:firstLine="420"/>
        <w:rPr>
          <w:rFonts w:ascii="宋体" w:hAnsi="宋体"/>
        </w:rPr>
      </w:pPr>
      <w:r>
        <w:rPr>
          <w:rFonts w:ascii="宋体" w:hAnsi="宋体"/>
        </w:rPr>
        <w:t>5.3</w:t>
      </w:r>
      <w:r>
        <w:rPr>
          <w:rFonts w:ascii="宋体" w:hAnsi="宋体" w:hint="eastAsia"/>
        </w:rPr>
        <w:tab/>
        <w:t>债券账户的开设和管理</w:t>
      </w:r>
    </w:p>
    <w:p w14:paraId="590BDB76" w14:textId="6797DD55"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.3.1理财产品成立后，乙方</w:t>
      </w:r>
      <w:r w:rsidR="0005445C">
        <w:rPr>
          <w:rFonts w:ascii="宋体" w:hAnsi="宋体" w:hint="eastAsia"/>
        </w:rPr>
        <w:t>根据甲方要求</w:t>
      </w:r>
      <w:r>
        <w:rPr>
          <w:rFonts w:ascii="宋体" w:hAnsi="宋体" w:hint="eastAsia"/>
        </w:rPr>
        <w:t>负责以理财产品名义在中央国债登记结算有限责任公司和上海清算所股份有限公司开设理财产品债券保管账户，并代表理财产品进行债券和资金的结算，甲方应给予必要的配合。在上述手续办理完毕之后，由乙方负责向相关监管部门进行报备，甲方给予必要的配合。甲方代表理财产品与交易对手就每笔交易达成协议，银行间债券交易的资金清算和债券交割由乙方办理。甲方应及时将债券成交通知单及划拨指令传真给乙方，乙方据此办理资金收付和债券交割。</w:t>
      </w:r>
    </w:p>
    <w:p w14:paraId="36EF2100" w14:textId="77777777" w:rsidR="00CA6E26" w:rsidRDefault="00CA6E26">
      <w:pPr>
        <w:spacing w:line="360" w:lineRule="auto"/>
        <w:ind w:firstLineChars="200" w:firstLine="420"/>
        <w:rPr>
          <w:rFonts w:ascii="宋体" w:hAnsi="宋体"/>
        </w:rPr>
      </w:pPr>
      <w:r>
        <w:rPr>
          <w:rFonts w:ascii="宋体" w:hAnsi="宋体"/>
        </w:rPr>
        <w:t>5.4</w:t>
      </w:r>
      <w:r>
        <w:rPr>
          <w:rFonts w:ascii="宋体" w:hAnsi="宋体" w:hint="eastAsia"/>
        </w:rPr>
        <w:tab/>
        <w:t>基金账户的开设和管理（如有）</w:t>
      </w:r>
    </w:p>
    <w:p w14:paraId="0ED1BC6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.4.1理财产品投资基金的，甲方应按照</w:t>
      </w:r>
      <w:r>
        <w:rPr>
          <w:rFonts w:ascii="宋体" w:hAnsi="宋体"/>
        </w:rPr>
        <w:t>有关规定</w:t>
      </w:r>
      <w:r>
        <w:rPr>
          <w:rFonts w:ascii="宋体" w:hAnsi="宋体" w:hint="eastAsia"/>
        </w:rPr>
        <w:t>开立</w:t>
      </w:r>
      <w:r>
        <w:rPr>
          <w:rFonts w:ascii="宋体" w:hAnsi="宋体"/>
        </w:rPr>
        <w:t>基金账户</w:t>
      </w:r>
      <w:r>
        <w:rPr>
          <w:rFonts w:ascii="宋体" w:hAnsi="宋体" w:hint="eastAsia"/>
        </w:rPr>
        <w:t>，并将托管专户作为唯一的回款账户，</w:t>
      </w:r>
      <w:r>
        <w:rPr>
          <w:rFonts w:ascii="宋体" w:hAnsi="宋体"/>
        </w:rPr>
        <w:t>乙方给予必要的协助</w:t>
      </w:r>
      <w:r>
        <w:rPr>
          <w:rFonts w:ascii="宋体" w:hAnsi="宋体" w:hint="eastAsia"/>
        </w:rPr>
        <w:t>。</w:t>
      </w:r>
    </w:p>
    <w:p w14:paraId="1F35156F" w14:textId="77777777" w:rsidR="00A20968" w:rsidRDefault="00A20968" w:rsidP="00A20968">
      <w:pPr>
        <w:spacing w:line="360" w:lineRule="auto"/>
        <w:ind w:firstLineChars="200" w:firstLine="420"/>
        <w:rPr>
          <w:rFonts w:ascii="宋体" w:hAnsi="宋体"/>
        </w:rPr>
      </w:pPr>
      <w:r w:rsidRPr="00A20968">
        <w:rPr>
          <w:rFonts w:ascii="宋体" w:hAnsi="宋体" w:hint="eastAsia"/>
        </w:rPr>
        <w:t>本产品可以通过第三方基金销售机</w:t>
      </w:r>
      <w:r>
        <w:rPr>
          <w:rFonts w:ascii="宋体" w:hAnsi="宋体" w:hint="eastAsia"/>
        </w:rPr>
        <w:t>构渠道投资开放式基金。为维护产品持有人利益、保</w:t>
      </w:r>
      <w:r>
        <w:rPr>
          <w:rFonts w:ascii="宋体" w:hAnsi="宋体" w:hint="eastAsia"/>
        </w:rPr>
        <w:lastRenderedPageBreak/>
        <w:t>障资产安全，甲方</w:t>
      </w:r>
      <w:r w:rsidRPr="00A20968">
        <w:rPr>
          <w:rFonts w:ascii="宋体" w:hAnsi="宋体" w:hint="eastAsia"/>
        </w:rPr>
        <w:t>应负责制订选择第三方基金销售机构的标准和程序，并据此选择第三方销售机构。对于第三方基金销售机构原因给本产品造成损失的，相关责任由</w:t>
      </w:r>
      <w:r>
        <w:rPr>
          <w:rFonts w:ascii="宋体" w:hAnsi="宋体" w:hint="eastAsia"/>
        </w:rPr>
        <w:t>甲方承担。甲方</w:t>
      </w:r>
      <w:r w:rsidRPr="00A20968">
        <w:rPr>
          <w:rFonts w:ascii="宋体" w:hAnsi="宋体" w:hint="eastAsia"/>
        </w:rPr>
        <w:t>确保所选择的销售机构在中国证监会注册取得基金销售业务资格，符合开展开放式基金销售业务的各项资质和要求。</w:t>
      </w:r>
    </w:p>
    <w:p w14:paraId="5283F347" w14:textId="77777777" w:rsidR="00CA6E26" w:rsidRDefault="00CA6E26">
      <w:pPr>
        <w:spacing w:line="360" w:lineRule="auto"/>
        <w:ind w:firstLineChars="200" w:firstLine="420"/>
        <w:rPr>
          <w:rFonts w:ascii="宋体" w:hAnsi="宋体"/>
        </w:rPr>
      </w:pPr>
      <w:r>
        <w:rPr>
          <w:rFonts w:ascii="宋体" w:hAnsi="宋体"/>
        </w:rPr>
        <w:t>5.5</w:t>
      </w:r>
      <w:r>
        <w:rPr>
          <w:rFonts w:ascii="宋体" w:hAnsi="宋体" w:hint="eastAsia"/>
        </w:rPr>
        <w:tab/>
        <w:t>定期存款（包括协议存款）账户的开立与管理（如有）</w:t>
      </w:r>
    </w:p>
    <w:p w14:paraId="2B18CE39" w14:textId="77777777" w:rsidR="00CA6E26" w:rsidRDefault="00CA6E26">
      <w:pPr>
        <w:spacing w:line="360" w:lineRule="auto"/>
        <w:ind w:firstLineChars="200" w:firstLine="420"/>
        <w:jc w:val="left"/>
        <w:rPr>
          <w:rFonts w:ascii="宋体" w:hAnsi="宋体"/>
        </w:rPr>
      </w:pPr>
      <w:r>
        <w:rPr>
          <w:rFonts w:ascii="宋体" w:hAnsi="宋体" w:hint="eastAsia"/>
        </w:rPr>
        <w:t>开立定期存款账户或协议存款账户的，开立定期存款或协议存款账户的预留印鉴应至少预留一枚托管人指定人员名章。甲方应与存款银行签订存款协议，约定双方的权利和义务。协议中应</w:t>
      </w:r>
      <w:r>
        <w:rPr>
          <w:rFonts w:ascii="宋体" w:hAnsi="宋体"/>
        </w:rPr>
        <w:t>包含</w:t>
      </w:r>
      <w:r>
        <w:rPr>
          <w:rFonts w:ascii="宋体" w:hAnsi="宋体" w:hint="eastAsia"/>
        </w:rPr>
        <w:t>如下相关内容：“存款证实书不得被质押或以任何方式被抵押，并不得用于转让和背书；本息到期归还或提前支取的所有款项必须划至托管专户（明确户名、开户行、账号等），不得划入其他任何账户”。在取得存款证实书后，托管人保管证实书正本。在存款行或甲方将存款证实书原件交托管人保管之前，存款证实书发生丢失、毁损、被恶意挂失等情形的，托管人不承担任何责任，托管人仅在取得存款证实书原件后履行保管职责。托管人取得存款证实书原件后，仅负责对存款证实书原件进行保管，不负责对存款证实书真伪的辨别，不承担存款证实书对应存款的本金及收益的安全。</w:t>
      </w:r>
    </w:p>
    <w:p w14:paraId="71AC3BF8"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.6 甲方指定账户</w:t>
      </w:r>
    </w:p>
    <w:p w14:paraId="77857C12" w14:textId="77777777" w:rsidR="00CA6E26" w:rsidRDefault="00CA6E26">
      <w:pPr>
        <w:spacing w:line="360" w:lineRule="auto"/>
        <w:ind w:firstLineChars="200" w:firstLine="420"/>
        <w:rPr>
          <w:rFonts w:ascii="宋体" w:hAnsi="宋体"/>
        </w:rPr>
      </w:pPr>
      <w:r>
        <w:rPr>
          <w:rFonts w:ascii="宋体" w:hAnsi="宋体" w:hint="eastAsia"/>
        </w:rPr>
        <w:t>甲方指定账户是甲方移交、追加理财资金的划出账户与提取理财资金的划入账户。甲方移交、追加理财资金的划出账户与提取理财资金的划入账户信息由</w:t>
      </w:r>
      <w:r>
        <w:rPr>
          <w:rFonts w:ascii="宋体" w:hAnsi="宋体"/>
        </w:rPr>
        <w:t>附件一约定</w:t>
      </w:r>
      <w:r>
        <w:rPr>
          <w:rFonts w:ascii="宋体" w:hAnsi="宋体" w:hint="eastAsia"/>
        </w:rPr>
        <w:t>。</w:t>
      </w:r>
    </w:p>
    <w:p w14:paraId="56F5BCCB" w14:textId="77777777" w:rsidR="00CA6E26" w:rsidRDefault="00CA6E26">
      <w:pPr>
        <w:spacing w:line="360" w:lineRule="auto"/>
        <w:ind w:firstLineChars="200" w:firstLine="420"/>
        <w:rPr>
          <w:rFonts w:ascii="宋体" w:hAnsi="宋体"/>
        </w:rPr>
      </w:pPr>
      <w:r>
        <w:rPr>
          <w:rFonts w:ascii="宋体" w:hAnsi="宋体" w:hint="eastAsia"/>
        </w:rPr>
        <w:t>如因特殊情况导致移交、追加理财资金的账户或提取理财资金的账户与上述账户不一致的，甲方应出具符合相关法律法规规定的书面说明，并取得乙方的同意，否则乙方有权拒绝接受此部分资金的移交、追加和提取。</w:t>
      </w:r>
    </w:p>
    <w:p w14:paraId="2C589422"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.7</w:t>
      </w:r>
      <w:r>
        <w:rPr>
          <w:rFonts w:ascii="宋体" w:hAnsi="宋体" w:hint="eastAsia"/>
        </w:rPr>
        <w:tab/>
        <w:t>其他账户的开立与管理（如有）</w:t>
      </w:r>
    </w:p>
    <w:p w14:paraId="5D37B4C4" w14:textId="77777777" w:rsidR="00CA6E26" w:rsidRDefault="00CA6E26">
      <w:pPr>
        <w:spacing w:line="360" w:lineRule="auto"/>
        <w:ind w:firstLineChars="200" w:firstLine="420"/>
      </w:pPr>
      <w:r>
        <w:rPr>
          <w:rFonts w:ascii="宋体" w:hAnsi="宋体"/>
        </w:rPr>
        <w:t>5</w:t>
      </w:r>
      <w:r>
        <w:rPr>
          <w:rFonts w:ascii="宋体" w:hAnsi="宋体" w:hint="eastAsia"/>
        </w:rPr>
        <w:t>.7.1理财产品被允许从事符合法律法规规定和《理财产品</w:t>
      </w:r>
      <w:r>
        <w:rPr>
          <w:rFonts w:ascii="宋体" w:hAnsi="宋体"/>
        </w:rPr>
        <w:t>说明书</w:t>
      </w:r>
      <w:r>
        <w:rPr>
          <w:rFonts w:ascii="宋体" w:hAnsi="宋体" w:hint="eastAsia"/>
        </w:rPr>
        <w:t>》约定的其他投资品种的投资业务时，如果涉及相关账户的开设和使用，按有关规则进行开立</w:t>
      </w:r>
      <w:r>
        <w:rPr>
          <w:rFonts w:ascii="宋体" w:hAnsi="宋体"/>
        </w:rPr>
        <w:t>和</w:t>
      </w:r>
      <w:r>
        <w:rPr>
          <w:rFonts w:ascii="宋体" w:hAnsi="宋体" w:hint="eastAsia"/>
        </w:rPr>
        <w:t>使用。</w:t>
      </w:r>
    </w:p>
    <w:p w14:paraId="3D1EA9EE" w14:textId="77777777" w:rsidR="00CA6E26" w:rsidRDefault="00CA6E26">
      <w:pPr>
        <w:pStyle w:val="Default"/>
        <w:spacing w:line="360" w:lineRule="auto"/>
        <w:ind w:firstLineChars="200" w:firstLine="420"/>
        <w:jc w:val="both"/>
        <w:rPr>
          <w:rFonts w:hAnsi="宋体" w:cs="Arial"/>
          <w:sz w:val="21"/>
          <w:szCs w:val="21"/>
        </w:rPr>
      </w:pPr>
    </w:p>
    <w:p w14:paraId="5C69EA6C"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19" w:name="_Toc482018791"/>
      <w:bookmarkStart w:id="20" w:name="_Toc209837317"/>
      <w:bookmarkStart w:id="21" w:name="_Toc209837318"/>
      <w:bookmarkStart w:id="22" w:name="_Toc209837319"/>
      <w:bookmarkStart w:id="23" w:name="_Toc209837321"/>
      <w:bookmarkStart w:id="24" w:name="_Toc209837322"/>
      <w:bookmarkStart w:id="25" w:name="_Toc209837323"/>
      <w:bookmarkStart w:id="26" w:name="_Toc209837324"/>
      <w:bookmarkStart w:id="27" w:name="_Toc209837325"/>
      <w:bookmarkStart w:id="28" w:name="_Toc209837326"/>
      <w:bookmarkStart w:id="29" w:name="_Toc209837327"/>
      <w:bookmarkStart w:id="30" w:name="_Toc209837328"/>
      <w:bookmarkStart w:id="31" w:name="_Toc209837329"/>
      <w:bookmarkStart w:id="32" w:name="_Toc209837330"/>
      <w:bookmarkStart w:id="33" w:name="_Toc209837331"/>
      <w:bookmarkStart w:id="34" w:name="_Toc209837332"/>
      <w:bookmarkStart w:id="35" w:name="_Toc209837333"/>
      <w:bookmarkStart w:id="36" w:name="_Toc209837334"/>
      <w:bookmarkStart w:id="37" w:name="_Toc209837335"/>
      <w:bookmarkStart w:id="38" w:name="_Toc209837336"/>
      <w:bookmarkStart w:id="39" w:name="_Toc209837337"/>
      <w:bookmarkStart w:id="40" w:name="_Toc209837338"/>
      <w:bookmarkStart w:id="41" w:name="_Toc209837339"/>
      <w:bookmarkStart w:id="42" w:name="_Toc209837340"/>
      <w:bookmarkStart w:id="43" w:name="_Toc209837341"/>
      <w:bookmarkStart w:id="44" w:name="_Toc209837342"/>
      <w:bookmarkStart w:id="45" w:name="_Toc209837343"/>
      <w:bookmarkStart w:id="46" w:name="_Toc209837344"/>
      <w:bookmarkStart w:id="47" w:name="_Toc209837345"/>
      <w:bookmarkStart w:id="48" w:name="_Toc209837346"/>
      <w:bookmarkStart w:id="49" w:name="_Toc209837347"/>
      <w:bookmarkStart w:id="50" w:name="_Toc209837348"/>
      <w:bookmarkStart w:id="51" w:name="_Toc209837349"/>
      <w:bookmarkStart w:id="52" w:name="_Toc209413608"/>
      <w:bookmarkStart w:id="53" w:name="_Toc214935792"/>
      <w:bookmarkStart w:id="54" w:name="_Toc214935834"/>
      <w:bookmarkStart w:id="55" w:name="_Toc531353120"/>
      <w:bookmarkStart w:id="56" w:name="_Toc160530131"/>
      <w:bookmarkStart w:id="57" w:name="_Toc162062291"/>
      <w:bookmarkEnd w:id="15"/>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ascii="宋体" w:hAnsi="宋体" w:hint="eastAsia"/>
          <w:color w:val="000000"/>
          <w:sz w:val="21"/>
        </w:rPr>
        <w:t>划款指令的提交、确认和执行</w:t>
      </w:r>
      <w:bookmarkEnd w:id="53"/>
      <w:bookmarkEnd w:id="54"/>
      <w:bookmarkEnd w:id="55"/>
    </w:p>
    <w:p w14:paraId="66531EB4" w14:textId="77777777" w:rsidR="00CA6E26" w:rsidRDefault="00CA6E26">
      <w:pPr>
        <w:spacing w:line="360" w:lineRule="auto"/>
        <w:ind w:firstLineChars="200" w:firstLine="420"/>
        <w:rPr>
          <w:rFonts w:ascii="宋体" w:hAnsi="宋体"/>
        </w:rPr>
      </w:pPr>
      <w:r>
        <w:rPr>
          <w:rFonts w:ascii="宋体" w:hAnsi="宋体"/>
        </w:rPr>
        <w:t>6.1</w:t>
      </w:r>
      <w:r>
        <w:rPr>
          <w:rFonts w:ascii="宋体" w:hAnsi="宋体" w:hint="eastAsia"/>
        </w:rPr>
        <w:tab/>
        <w:t>划款指令的授权</w:t>
      </w:r>
    </w:p>
    <w:p w14:paraId="1DCDC7B1" w14:textId="77777777" w:rsidR="00CA6E26" w:rsidRDefault="00CA6E26">
      <w:pPr>
        <w:spacing w:line="360" w:lineRule="auto"/>
        <w:ind w:firstLineChars="200" w:firstLine="420"/>
        <w:rPr>
          <w:rFonts w:ascii="宋体" w:hAnsi="宋体"/>
        </w:rPr>
      </w:pPr>
      <w:r>
        <w:rPr>
          <w:rFonts w:ascii="宋体" w:hAnsi="宋体" w:hint="eastAsia"/>
        </w:rPr>
        <w:t>甲乙双方应事先约定划款指令模板，甲方指定有权签署划款指令的人员名单、权限，同时预留指定人员签字或签章样本，以及划款指令有效预留印鉴。</w:t>
      </w:r>
    </w:p>
    <w:p w14:paraId="7A72A524"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.1.1</w:t>
      </w:r>
      <w:r>
        <w:rPr>
          <w:rFonts w:ascii="宋体" w:hAnsi="宋体"/>
        </w:rPr>
        <w:t>甲方向乙方提供</w:t>
      </w:r>
      <w:r>
        <w:rPr>
          <w:rFonts w:ascii="宋体" w:hAnsi="宋体" w:hint="eastAsia"/>
        </w:rPr>
        <w:t>《</w:t>
      </w:r>
      <w:r>
        <w:rPr>
          <w:rFonts w:ascii="宋体" w:hAnsi="宋体"/>
        </w:rPr>
        <w:t>划款指令授权书</w:t>
      </w:r>
      <w:r>
        <w:rPr>
          <w:rFonts w:ascii="宋体" w:hAnsi="宋体" w:hint="eastAsia"/>
        </w:rPr>
        <w:t>》（附件</w:t>
      </w:r>
      <w:r>
        <w:rPr>
          <w:rFonts w:ascii="宋体" w:hAnsi="宋体"/>
        </w:rPr>
        <w:t>二</w:t>
      </w:r>
      <w:r>
        <w:rPr>
          <w:rFonts w:ascii="宋体" w:hAnsi="宋体" w:hint="eastAsia"/>
        </w:rPr>
        <w:t>）</w:t>
      </w:r>
      <w:r>
        <w:rPr>
          <w:rFonts w:ascii="宋体" w:hAnsi="宋体"/>
        </w:rPr>
        <w:t>。</w:t>
      </w:r>
    </w:p>
    <w:p w14:paraId="1B366019" w14:textId="6D8E6711"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.1.2《</w:t>
      </w:r>
      <w:r>
        <w:rPr>
          <w:rFonts w:ascii="宋体" w:hAnsi="宋体"/>
        </w:rPr>
        <w:t>划款指令授权书</w:t>
      </w:r>
      <w:r>
        <w:rPr>
          <w:rFonts w:ascii="宋体" w:hAnsi="宋体" w:hint="eastAsia"/>
        </w:rPr>
        <w:t>》</w:t>
      </w:r>
      <w:r>
        <w:rPr>
          <w:rFonts w:ascii="宋体" w:hAnsi="宋体"/>
        </w:rPr>
        <w:t>应加盖甲方公章。</w:t>
      </w:r>
      <w:r w:rsidR="00CC29BB">
        <w:rPr>
          <w:rFonts w:ascii="宋体" w:hAnsi="宋体" w:hint="eastAsia"/>
        </w:rPr>
        <w:t>甲方应在</w:t>
      </w:r>
      <w:r>
        <w:rPr>
          <w:rFonts w:ascii="宋体" w:hAnsi="宋体"/>
        </w:rPr>
        <w:t>乙方收到该授权书</w:t>
      </w:r>
      <w:r>
        <w:rPr>
          <w:rFonts w:ascii="宋体" w:hAnsi="宋体" w:hint="eastAsia"/>
        </w:rPr>
        <w:t>后</w:t>
      </w:r>
      <w:r w:rsidR="00CC29BB">
        <w:rPr>
          <w:rFonts w:ascii="宋体" w:hAnsi="宋体" w:hint="eastAsia"/>
        </w:rPr>
        <w:t>主动</w:t>
      </w:r>
      <w:r>
        <w:rPr>
          <w:rFonts w:ascii="宋体" w:hAnsi="宋体" w:hint="eastAsia"/>
        </w:rPr>
        <w:t>与</w:t>
      </w:r>
      <w:r w:rsidR="00CC29BB">
        <w:rPr>
          <w:rFonts w:ascii="宋体" w:hAnsi="宋体" w:hint="eastAsia"/>
        </w:rPr>
        <w:t>乙方</w:t>
      </w:r>
      <w:r>
        <w:rPr>
          <w:rFonts w:ascii="宋体" w:hAnsi="宋体"/>
        </w:rPr>
        <w:t>确认</w:t>
      </w:r>
      <w:r>
        <w:rPr>
          <w:rFonts w:ascii="宋体" w:hAnsi="宋体" w:hint="eastAsia"/>
        </w:rPr>
        <w:t>。</w:t>
      </w:r>
      <w:r>
        <w:rPr>
          <w:rFonts w:ascii="宋体" w:hAnsi="宋体"/>
        </w:rPr>
        <w:t>该授权书自乙方确认之日起生效。</w:t>
      </w:r>
      <w:r w:rsidR="00CC29BB" w:rsidRPr="00CC29BB">
        <w:rPr>
          <w:rFonts w:ascii="宋体" w:hAnsi="宋体" w:hint="eastAsia"/>
        </w:rPr>
        <w:t>若授权文件中载明了具体生效时间，则该生效时间不得早于</w:t>
      </w:r>
      <w:r w:rsidR="00CC29BB">
        <w:rPr>
          <w:rFonts w:ascii="宋体" w:hAnsi="宋体" w:hint="eastAsia"/>
        </w:rPr>
        <w:t>乙方</w:t>
      </w:r>
      <w:r w:rsidR="00CC29BB" w:rsidRPr="00CC29BB">
        <w:rPr>
          <w:rFonts w:ascii="宋体" w:hAnsi="宋体" w:hint="eastAsia"/>
        </w:rPr>
        <w:t>收到授权文件并经确认的时点。若早于，则以</w:t>
      </w:r>
      <w:r w:rsidR="00CC29BB">
        <w:rPr>
          <w:rFonts w:ascii="宋体" w:hAnsi="宋体" w:hint="eastAsia"/>
        </w:rPr>
        <w:t>乙方</w:t>
      </w:r>
      <w:r w:rsidR="00CC29BB" w:rsidRPr="00CC29BB">
        <w:rPr>
          <w:rFonts w:ascii="宋体" w:hAnsi="宋体" w:hint="eastAsia"/>
        </w:rPr>
        <w:t>收到授权文件并经确认的时</w:t>
      </w:r>
      <w:r w:rsidR="00CC29BB" w:rsidRPr="00CC29BB">
        <w:rPr>
          <w:rFonts w:ascii="宋体" w:hAnsi="宋体" w:hint="eastAsia"/>
        </w:rPr>
        <w:lastRenderedPageBreak/>
        <w:t>点为授权文件的生效时间。</w:t>
      </w:r>
    </w:p>
    <w:p w14:paraId="1011690A"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.1.3</w:t>
      </w:r>
      <w:r>
        <w:rPr>
          <w:rFonts w:ascii="宋体" w:hAnsi="宋体"/>
        </w:rPr>
        <w:t xml:space="preserve"> 甲方和乙方对</w:t>
      </w:r>
      <w:r>
        <w:rPr>
          <w:rFonts w:ascii="宋体" w:hAnsi="宋体" w:hint="eastAsia"/>
        </w:rPr>
        <w:t>《</w:t>
      </w:r>
      <w:r>
        <w:rPr>
          <w:rFonts w:ascii="宋体" w:hAnsi="宋体"/>
        </w:rPr>
        <w:t>划款指令授权书</w:t>
      </w:r>
      <w:r>
        <w:rPr>
          <w:rFonts w:ascii="宋体" w:hAnsi="宋体" w:hint="eastAsia"/>
        </w:rPr>
        <w:t>》</w:t>
      </w:r>
      <w:r>
        <w:rPr>
          <w:rFonts w:ascii="宋体" w:hAnsi="宋体"/>
        </w:rPr>
        <w:t>及其更改负有保密义务，其内容不得向指令发送人员及相关操作人员以外的任何人披露、泄露。</w:t>
      </w:r>
    </w:p>
    <w:p w14:paraId="06F762D4"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.1.4</w:t>
      </w:r>
      <w:r>
        <w:rPr>
          <w:rFonts w:ascii="宋体" w:hAnsi="宋体"/>
        </w:rPr>
        <w:t xml:space="preserve"> 甲方若需对</w:t>
      </w:r>
      <w:r>
        <w:rPr>
          <w:rFonts w:ascii="宋体" w:hAnsi="宋体" w:hint="eastAsia"/>
        </w:rPr>
        <w:t>《</w:t>
      </w:r>
      <w:r>
        <w:rPr>
          <w:rFonts w:ascii="宋体" w:hAnsi="宋体"/>
        </w:rPr>
        <w:t>划款指令授权书</w:t>
      </w:r>
      <w:r>
        <w:rPr>
          <w:rFonts w:ascii="宋体" w:hAnsi="宋体" w:hint="eastAsia"/>
        </w:rPr>
        <w:t>》</w:t>
      </w:r>
      <w:r>
        <w:rPr>
          <w:rFonts w:ascii="宋体" w:hAnsi="宋体"/>
        </w:rPr>
        <w:t>的内容进行更改，应</w:t>
      </w:r>
      <w:r>
        <w:rPr>
          <w:rFonts w:ascii="宋体" w:hAnsi="宋体" w:hint="eastAsia"/>
        </w:rPr>
        <w:t>至少提前</w:t>
      </w:r>
      <w:r>
        <w:rPr>
          <w:rFonts w:ascii="宋体" w:hAnsi="宋体"/>
        </w:rPr>
        <w:t>1</w:t>
      </w:r>
      <w:r>
        <w:rPr>
          <w:rFonts w:ascii="宋体" w:hAnsi="宋体" w:hint="eastAsia"/>
        </w:rPr>
        <w:t>个工作日</w:t>
      </w:r>
      <w:r>
        <w:rPr>
          <w:rFonts w:ascii="宋体" w:hAnsi="宋体"/>
        </w:rPr>
        <w:t>按照附件</w:t>
      </w:r>
      <w:r>
        <w:rPr>
          <w:rFonts w:ascii="宋体" w:hAnsi="宋体" w:hint="eastAsia"/>
        </w:rPr>
        <w:t>二</w:t>
      </w:r>
      <w:r>
        <w:rPr>
          <w:rFonts w:ascii="宋体" w:hAnsi="宋体"/>
        </w:rPr>
        <w:t>的格式及时向乙方发出新的</w:t>
      </w:r>
      <w:r>
        <w:rPr>
          <w:rFonts w:ascii="宋体" w:hAnsi="宋体" w:hint="eastAsia"/>
        </w:rPr>
        <w:t>《</w:t>
      </w:r>
      <w:r>
        <w:rPr>
          <w:rFonts w:ascii="宋体" w:hAnsi="宋体"/>
        </w:rPr>
        <w:t>划款指令授权书</w:t>
      </w:r>
      <w:r>
        <w:rPr>
          <w:rFonts w:ascii="宋体" w:hAnsi="宋体" w:hint="eastAsia"/>
        </w:rPr>
        <w:t>》</w:t>
      </w:r>
      <w:r>
        <w:rPr>
          <w:rFonts w:ascii="宋体" w:hAnsi="宋体"/>
        </w:rPr>
        <w:t>，新授权书从乙方</w:t>
      </w:r>
      <w:r>
        <w:rPr>
          <w:rFonts w:ascii="宋体" w:hAnsi="宋体" w:hint="eastAsia"/>
        </w:rPr>
        <w:t>收到并电话确认</w:t>
      </w:r>
      <w:r>
        <w:rPr>
          <w:rFonts w:ascii="宋体" w:hAnsi="宋体"/>
        </w:rPr>
        <w:t>之日起生效。</w:t>
      </w:r>
    </w:p>
    <w:p w14:paraId="5B970959" w14:textId="5CD6F99E"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.1.5《</w:t>
      </w:r>
      <w:r>
        <w:rPr>
          <w:rFonts w:ascii="宋体" w:hAnsi="宋体"/>
        </w:rPr>
        <w:t>划款指令授权书</w:t>
      </w:r>
      <w:r>
        <w:rPr>
          <w:rFonts w:ascii="宋体" w:hAnsi="宋体" w:hint="eastAsia"/>
        </w:rPr>
        <w:t>》</w:t>
      </w:r>
      <w:r>
        <w:rPr>
          <w:rFonts w:ascii="宋体" w:hAnsi="宋体"/>
        </w:rPr>
        <w:t>及其变更均应以原件形式送达乙方</w:t>
      </w:r>
      <w:r>
        <w:rPr>
          <w:rFonts w:ascii="宋体" w:hAnsi="宋体" w:hint="eastAsia"/>
        </w:rPr>
        <w:t>。若先以</w:t>
      </w:r>
      <w:r w:rsidR="00DE1A3E">
        <w:rPr>
          <w:rFonts w:ascii="宋体" w:hAnsi="宋体" w:hint="eastAsia"/>
        </w:rPr>
        <w:t>邮件</w:t>
      </w:r>
      <w:r>
        <w:rPr>
          <w:rFonts w:ascii="宋体" w:hAnsi="宋体" w:hint="eastAsia"/>
        </w:rPr>
        <w:t>扫描</w:t>
      </w:r>
      <w:r w:rsidR="00DE1A3E">
        <w:rPr>
          <w:rFonts w:ascii="宋体" w:hAnsi="宋体" w:hint="eastAsia"/>
        </w:rPr>
        <w:t>件</w:t>
      </w:r>
      <w:r>
        <w:rPr>
          <w:rFonts w:ascii="宋体" w:hAnsi="宋体" w:hint="eastAsia"/>
        </w:rPr>
        <w:t>形式发送乙方的，则甲方应在发送之日起5个工作日内将原件送达乙方，并保证原件与扫描件一致。若原件与扫描件不一致的，</w:t>
      </w:r>
      <w:r w:rsidR="00CC29BB">
        <w:rPr>
          <w:rFonts w:ascii="宋体" w:hAnsi="宋体" w:hint="eastAsia"/>
        </w:rPr>
        <w:t>正本送达前，</w:t>
      </w:r>
      <w:r>
        <w:rPr>
          <w:rFonts w:ascii="宋体" w:hAnsi="宋体" w:hint="eastAsia"/>
        </w:rPr>
        <w:t>以乙方收到的扫描件为准。</w:t>
      </w:r>
    </w:p>
    <w:p w14:paraId="4C4E8D39"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.1.6</w:t>
      </w:r>
      <w:r>
        <w:rPr>
          <w:rFonts w:ascii="宋体" w:hAnsi="宋体"/>
        </w:rPr>
        <w:t xml:space="preserve"> </w:t>
      </w:r>
      <w:r>
        <w:rPr>
          <w:rFonts w:ascii="宋体" w:hAnsi="宋体" w:hint="eastAsia"/>
        </w:rPr>
        <w:t>甲方授权人员应按其授权权限发送划款指令，对于经本协议规定的授权程序授权后被授权人在授权权限内发出的指令，甲方不得否认其效力。乙方收到甲方发出的被授权人终止或更换书面通知生效之前，所接收的原被授权代表所签发的划款指令书及其它文件仍然完全有效。</w:t>
      </w:r>
    </w:p>
    <w:p w14:paraId="7C8CA124" w14:textId="77777777" w:rsidR="00CA6E26" w:rsidRDefault="00CA6E26">
      <w:pPr>
        <w:spacing w:line="360" w:lineRule="auto"/>
        <w:ind w:firstLineChars="200" w:firstLine="420"/>
        <w:rPr>
          <w:rFonts w:ascii="宋体" w:hAnsi="宋体"/>
        </w:rPr>
      </w:pPr>
      <w:r>
        <w:rPr>
          <w:rFonts w:ascii="宋体" w:hAnsi="宋体"/>
        </w:rPr>
        <w:t>6.2</w:t>
      </w:r>
      <w:r>
        <w:rPr>
          <w:rFonts w:ascii="宋体" w:hAnsi="宋体" w:hint="eastAsia"/>
        </w:rPr>
        <w:tab/>
      </w:r>
      <w:r>
        <w:rPr>
          <w:rFonts w:ascii="宋体" w:hAnsi="宋体"/>
        </w:rPr>
        <w:t>划款指令的内容</w:t>
      </w:r>
    </w:p>
    <w:p w14:paraId="3A0ECF53"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.2.1划款指令是指甲方发至乙方的有关理财产品投资运用、款项支付以及其它理财产品文件约定的资金划拨指令</w:t>
      </w:r>
      <w:r>
        <w:rPr>
          <w:rFonts w:ascii="宋体" w:hAnsi="宋体"/>
        </w:rPr>
        <w:t>。</w:t>
      </w:r>
    </w:p>
    <w:p w14:paraId="653476B2"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.2.2</w:t>
      </w:r>
      <w:r>
        <w:rPr>
          <w:rFonts w:ascii="宋体" w:hAnsi="宋体"/>
        </w:rPr>
        <w:t xml:space="preserve"> 甲方发给乙方的划款指令应写明款项事由、支付时间、支付金额、收付款账户信息等，加盖划款指令授权书中预留印鉴相符的印章，并由指令签发人员</w:t>
      </w:r>
      <w:r>
        <w:rPr>
          <w:rFonts w:ascii="宋体" w:hAnsi="宋体" w:hint="eastAsia"/>
        </w:rPr>
        <w:t>签章</w:t>
      </w:r>
      <w:r>
        <w:rPr>
          <w:rFonts w:ascii="宋体" w:hAnsi="宋体"/>
        </w:rPr>
        <w:t>。甲方发给乙方的划款指令格式见附件</w:t>
      </w:r>
      <w:r>
        <w:rPr>
          <w:rFonts w:ascii="宋体" w:hAnsi="宋体" w:hint="eastAsia"/>
        </w:rPr>
        <w:t>三</w:t>
      </w:r>
      <w:r>
        <w:rPr>
          <w:rFonts w:ascii="宋体" w:hAnsi="宋体"/>
        </w:rPr>
        <w:t>。</w:t>
      </w:r>
      <w:r>
        <w:rPr>
          <w:rFonts w:ascii="宋体" w:hAnsi="宋体" w:hint="eastAsia"/>
        </w:rPr>
        <w:t>如甲方发给乙方的划款指令的格式发生变化，应提前通知乙方，并经乙方确认后启用新的划款指令格式。</w:t>
      </w:r>
    </w:p>
    <w:p w14:paraId="28BA78CF"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w:t>
      </w:r>
      <w:r>
        <w:rPr>
          <w:rFonts w:ascii="宋体" w:hAnsi="宋体" w:hint="eastAsia"/>
        </w:rPr>
        <w:tab/>
        <w:t>划款指令的发送、确认和执行</w:t>
      </w:r>
    </w:p>
    <w:p w14:paraId="14B9777E" w14:textId="77777777" w:rsidR="00CA6E26" w:rsidRDefault="00CA6E26">
      <w:pPr>
        <w:spacing w:line="360" w:lineRule="auto"/>
        <w:ind w:firstLineChars="200" w:firstLine="420"/>
        <w:rPr>
          <w:rFonts w:ascii="宋体" w:hAnsi="宋体"/>
        </w:rPr>
      </w:pPr>
      <w:r>
        <w:rPr>
          <w:rFonts w:ascii="宋体" w:hAnsi="宋体"/>
        </w:rPr>
        <w:t>6.3.1 划款指令的发送</w:t>
      </w:r>
    </w:p>
    <w:p w14:paraId="2A29CB88" w14:textId="77777777" w:rsidR="00CA6E26" w:rsidRDefault="00CA6E26">
      <w:pPr>
        <w:spacing w:line="360" w:lineRule="auto"/>
        <w:ind w:firstLineChars="200" w:firstLine="420"/>
        <w:rPr>
          <w:rFonts w:ascii="宋体" w:hAnsi="宋体"/>
        </w:rPr>
      </w:pPr>
      <w:r>
        <w:rPr>
          <w:rFonts w:ascii="宋体" w:hAnsi="宋体"/>
        </w:rPr>
        <w:t>甲方指令发送人员应按照本协议的约定，向乙方发送指令。划款指令以传真</w:t>
      </w:r>
      <w:r>
        <w:rPr>
          <w:rFonts w:ascii="宋体" w:hAnsi="宋体" w:hint="eastAsia"/>
        </w:rPr>
        <w:t>或</w:t>
      </w:r>
      <w:r>
        <w:rPr>
          <w:rFonts w:ascii="宋体" w:hAnsi="宋体"/>
        </w:rPr>
        <w:t>邮件等双方认可的形式发出，甲方发出划款指令后，应由其划款指令发送人员向乙方电话确认。</w:t>
      </w:r>
    </w:p>
    <w:p w14:paraId="2071E112" w14:textId="77777777" w:rsidR="00CA6E26" w:rsidRDefault="00CA6E26">
      <w:pPr>
        <w:spacing w:line="360" w:lineRule="auto"/>
        <w:ind w:firstLineChars="200" w:firstLine="420"/>
        <w:rPr>
          <w:rFonts w:ascii="宋体" w:hAnsi="宋体"/>
        </w:rPr>
      </w:pPr>
      <w:r>
        <w:rPr>
          <w:rFonts w:ascii="宋体" w:hAnsi="宋体" w:hint="eastAsia"/>
        </w:rPr>
        <w:t>甲方向乙方发送指令的同时应提供相关合同、交易凭证以及其他乙方需要的材料。甲方对该等材料的真实性、有效性、完整性负责，乙方对该等材料的真实性和有效性不作实质性判断。乙方根据《划款指令授权书》对指令的预留印鉴、签字或签章样本的表面一致性审核无误后方可执行指令。</w:t>
      </w:r>
    </w:p>
    <w:p w14:paraId="4BD44003" w14:textId="5D636AD9" w:rsidR="00CA6E26" w:rsidRDefault="00CA6E26">
      <w:pPr>
        <w:spacing w:line="360" w:lineRule="auto"/>
        <w:ind w:firstLineChars="200" w:firstLine="420"/>
        <w:rPr>
          <w:rFonts w:ascii="宋体" w:hAnsi="宋体"/>
        </w:rPr>
      </w:pPr>
      <w:r>
        <w:rPr>
          <w:rFonts w:ascii="宋体" w:hAnsi="宋体" w:hint="eastAsia"/>
        </w:rPr>
        <w:t>甲方应为乙方执行划款指令留出必要时间。甲方发送有效指令的截止时间为每一个交易日的15:00，如甲方要求当天某一时点到账，则划款指令应提前2</w:t>
      </w:r>
      <w:r w:rsidR="00CB60EF">
        <w:rPr>
          <w:rFonts w:ascii="宋体" w:hAnsi="宋体" w:hint="eastAsia"/>
        </w:rPr>
        <w:t>个</w:t>
      </w:r>
      <w:r w:rsidR="004E64BC">
        <w:rPr>
          <w:rFonts w:ascii="宋体" w:hAnsi="宋体" w:hint="eastAsia"/>
        </w:rPr>
        <w:t>工作</w:t>
      </w:r>
      <w:r>
        <w:rPr>
          <w:rFonts w:ascii="宋体" w:hAnsi="宋体" w:hint="eastAsia"/>
        </w:rPr>
        <w:t>小时发送，并确保指令及证明材料有效完整、托管账户资金足额到账。甲方在上述截止时间之后发送的划款指令，乙方尽力配合执行，但不保证划款成功。由甲方原因造成的指令传输不及时、未能留出足够划款所需时间，致使资金未能及时到账所造成的损失由甲方承担。</w:t>
      </w:r>
    </w:p>
    <w:p w14:paraId="28A89014" w14:textId="6F6A5D87" w:rsidR="00CA6E26" w:rsidRDefault="00CA6E26">
      <w:pPr>
        <w:spacing w:line="360" w:lineRule="auto"/>
        <w:ind w:firstLineChars="200" w:firstLine="420"/>
        <w:rPr>
          <w:rFonts w:ascii="宋体" w:hAnsi="宋体"/>
        </w:rPr>
      </w:pPr>
      <w:r>
        <w:rPr>
          <w:rFonts w:ascii="宋体" w:hAnsi="宋体" w:hint="eastAsia"/>
        </w:rPr>
        <w:t>甲方若修改或要求停止执行已经发送的指令，应先与乙方电话联系，若乙方还未执行，</w:t>
      </w:r>
      <w:r>
        <w:rPr>
          <w:rFonts w:ascii="宋体" w:hAnsi="宋体" w:hint="eastAsia"/>
        </w:rPr>
        <w:lastRenderedPageBreak/>
        <w:t>甲方</w:t>
      </w:r>
      <w:r w:rsidR="00CC29BB">
        <w:rPr>
          <w:rFonts w:ascii="宋体" w:hAnsi="宋体" w:hint="eastAsia"/>
        </w:rPr>
        <w:t>应出具作废说明或作废指令并电话通知乙方</w:t>
      </w:r>
      <w:r>
        <w:rPr>
          <w:rFonts w:ascii="宋体" w:hAnsi="宋体" w:hint="eastAsia"/>
        </w:rPr>
        <w:t>，</w:t>
      </w:r>
      <w:r w:rsidR="00CC29BB">
        <w:rPr>
          <w:rFonts w:ascii="宋体" w:hAnsi="宋体" w:hint="eastAsia"/>
        </w:rPr>
        <w:t>若须修改指令，也应同时发送修改后的指令，</w:t>
      </w:r>
      <w:r>
        <w:rPr>
          <w:rFonts w:ascii="宋体" w:hAnsi="宋体" w:hint="eastAsia"/>
        </w:rPr>
        <w:t>乙方收到修改或停止执行的指令后，将按新指令执行；若乙方已执行原指令，则应与管理人电话说明，乙方不承担已执行原指令所造成的损失。</w:t>
      </w:r>
    </w:p>
    <w:p w14:paraId="65AC12B3" w14:textId="77777777" w:rsidR="00CA6E26" w:rsidRDefault="00CA6E26">
      <w:pPr>
        <w:spacing w:line="360" w:lineRule="auto"/>
        <w:ind w:firstLineChars="200" w:firstLine="420"/>
        <w:rPr>
          <w:rFonts w:ascii="宋体" w:hAnsi="宋体"/>
        </w:rPr>
      </w:pPr>
      <w:r>
        <w:rPr>
          <w:rFonts w:ascii="宋体" w:hAnsi="宋体"/>
        </w:rPr>
        <w:t>甲乙双方经系统联测后</w:t>
      </w:r>
      <w:r>
        <w:rPr>
          <w:rFonts w:ascii="宋体" w:hAnsi="宋体" w:hint="eastAsia"/>
        </w:rPr>
        <w:t>，</w:t>
      </w:r>
      <w:r>
        <w:rPr>
          <w:rFonts w:ascii="宋体" w:hAnsi="宋体"/>
        </w:rPr>
        <w:t>可采用电子指令的形式进行划款指令的提交</w:t>
      </w:r>
      <w:r>
        <w:rPr>
          <w:rFonts w:ascii="宋体" w:hAnsi="宋体" w:hint="eastAsia"/>
        </w:rPr>
        <w:t>、</w:t>
      </w:r>
      <w:r>
        <w:rPr>
          <w:rFonts w:ascii="宋体" w:hAnsi="宋体"/>
        </w:rPr>
        <w:t>确认和执行</w:t>
      </w:r>
      <w:r>
        <w:rPr>
          <w:rFonts w:ascii="宋体" w:hAnsi="宋体" w:hint="eastAsia"/>
        </w:rPr>
        <w:t>。</w:t>
      </w:r>
    </w:p>
    <w:p w14:paraId="15564927"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.3.2</w:t>
      </w:r>
      <w:r>
        <w:rPr>
          <w:rFonts w:ascii="宋体" w:hAnsi="宋体"/>
        </w:rPr>
        <w:t xml:space="preserve"> </w:t>
      </w:r>
      <w:r>
        <w:rPr>
          <w:rFonts w:ascii="宋体" w:hAnsi="宋体" w:hint="eastAsia"/>
        </w:rPr>
        <w:t>甲方发送错误指令的情形和处理程序</w:t>
      </w:r>
    </w:p>
    <w:p w14:paraId="2A4114C4" w14:textId="77777777" w:rsidR="00CA6E26" w:rsidRDefault="00CA6E26">
      <w:pPr>
        <w:spacing w:line="360" w:lineRule="auto"/>
        <w:ind w:firstLineChars="200" w:firstLine="420"/>
        <w:rPr>
          <w:rFonts w:ascii="宋体" w:hAnsi="宋体"/>
        </w:rPr>
      </w:pPr>
      <w:r>
        <w:rPr>
          <w:rFonts w:ascii="宋体" w:hAnsi="宋体" w:hint="eastAsia"/>
        </w:rPr>
        <w:t>甲方发送错误指令的情形包括指令发送人员无权或超越权限发送指令及交割信息错误，指令中重要信息模糊不清或不全等。乙方在履行监督职能时，发现甲方的指令错误时，有权拒绝执行，并及时通知甲方改正。</w:t>
      </w:r>
    </w:p>
    <w:p w14:paraId="1DC67481"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.3.3</w:t>
      </w:r>
      <w:r>
        <w:rPr>
          <w:rFonts w:ascii="宋体" w:hAnsi="宋体"/>
        </w:rPr>
        <w:t xml:space="preserve"> </w:t>
      </w:r>
      <w:r>
        <w:rPr>
          <w:rFonts w:ascii="宋体" w:hAnsi="宋体" w:hint="eastAsia"/>
        </w:rPr>
        <w:t>划款指令的保管</w:t>
      </w:r>
    </w:p>
    <w:p w14:paraId="61702F69" w14:textId="01F082C7" w:rsidR="00CA6E26" w:rsidRDefault="00CA6E26">
      <w:pPr>
        <w:spacing w:line="360" w:lineRule="auto"/>
        <w:ind w:firstLineChars="200" w:firstLine="420"/>
        <w:rPr>
          <w:rFonts w:ascii="宋体" w:hAnsi="宋体"/>
        </w:rPr>
      </w:pPr>
      <w:r>
        <w:rPr>
          <w:rFonts w:ascii="宋体" w:hAnsi="宋体" w:hint="eastAsia"/>
        </w:rPr>
        <w:t>乙方保管划款指令传真件</w:t>
      </w:r>
      <w:r w:rsidR="00CB60EF">
        <w:rPr>
          <w:rFonts w:ascii="宋体" w:hAnsi="宋体" w:hint="eastAsia"/>
        </w:rPr>
        <w:t>/邮件扫描件</w:t>
      </w:r>
      <w:r>
        <w:rPr>
          <w:rFonts w:ascii="宋体" w:hAnsi="宋体" w:hint="eastAsia"/>
        </w:rPr>
        <w:t>，甲方保管划款指令正本，如正本与传真</w:t>
      </w:r>
      <w:r w:rsidR="00CB60EF">
        <w:rPr>
          <w:rFonts w:ascii="宋体" w:hAnsi="宋体" w:hint="eastAsia"/>
        </w:rPr>
        <w:t>/邮件扫描件</w:t>
      </w:r>
      <w:r>
        <w:rPr>
          <w:rFonts w:ascii="宋体" w:hAnsi="宋体" w:hint="eastAsia"/>
        </w:rPr>
        <w:t>不同，以乙方收到的传真件</w:t>
      </w:r>
      <w:r w:rsidR="00CB60EF">
        <w:rPr>
          <w:rFonts w:ascii="宋体" w:hAnsi="宋体" w:hint="eastAsia"/>
        </w:rPr>
        <w:t>/邮件扫描件</w:t>
      </w:r>
      <w:r>
        <w:rPr>
          <w:rFonts w:ascii="宋体" w:hAnsi="宋体" w:hint="eastAsia"/>
        </w:rPr>
        <w:t>为准。</w:t>
      </w:r>
    </w:p>
    <w:p w14:paraId="27D7B1FA"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ab/>
      </w:r>
      <w:r>
        <w:rPr>
          <w:rFonts w:ascii="宋体" w:hAnsi="宋体"/>
        </w:rPr>
        <w:t>相关责任</w:t>
      </w:r>
    </w:p>
    <w:p w14:paraId="18D38DB4" w14:textId="77777777" w:rsidR="00CA6E26" w:rsidRDefault="00CA6E26">
      <w:pPr>
        <w:spacing w:line="360" w:lineRule="auto"/>
        <w:ind w:firstLineChars="200" w:firstLine="420"/>
        <w:rPr>
          <w:rFonts w:ascii="宋体" w:hAnsi="宋体"/>
        </w:rPr>
      </w:pPr>
      <w:r>
        <w:rPr>
          <w:rFonts w:ascii="宋体" w:hAnsi="宋体"/>
        </w:rPr>
        <w:t>6.4.1 除因乙方过错致使理财产品财产受到损害而负赔偿责任外，乙方对执行甲方的合法指令造成的理财产品财产的损失不承担赔偿责任；对于执行指令过程中由于本协议当事人以外的第三方原因对理财产品财产造成的损失，乙方不承担赔偿责任。</w:t>
      </w:r>
    </w:p>
    <w:p w14:paraId="06EFE99E"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.4.2</w:t>
      </w:r>
      <w:r>
        <w:rPr>
          <w:rFonts w:ascii="宋体" w:hAnsi="宋体"/>
        </w:rPr>
        <w:t xml:space="preserve"> </w:t>
      </w:r>
      <w:r>
        <w:rPr>
          <w:rFonts w:ascii="宋体" w:hAnsi="宋体" w:hint="eastAsia"/>
        </w:rPr>
        <w:t>如果甲方的划款指令存在事实上未经授权、欺诈、伪造或未能按时提供划款指令人员的预留印鉴和签字或签章样本等非乙方原因造成的情形，只要乙方根据本协议相关规定对有关印鉴与签名表面真实性审核无误，乙方不承担因正确执行有关指令而给甲方或理财产品财产或任何第三人带来的损失，乙方未尽审核义务执行划款指令而造成损失的情况除外。</w:t>
      </w:r>
    </w:p>
    <w:p w14:paraId="3CE200DB"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3</w:t>
      </w:r>
      <w:r>
        <w:rPr>
          <w:rFonts w:ascii="宋体" w:hAnsi="宋体"/>
        </w:rPr>
        <w:t>资金未能及时到账或相关财产权利未能及时变更而导致理财产品财产损失的，由过错方承担责任。由于相关第三方原因，导致理财产品财产损失的，由甲方负责向第三方追偿，乙方予以必要的协助。</w:t>
      </w:r>
    </w:p>
    <w:p w14:paraId="45479CB6" w14:textId="5E92E8D2"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4</w:t>
      </w:r>
      <w:r>
        <w:rPr>
          <w:rFonts w:ascii="宋体" w:hAnsi="宋体"/>
        </w:rPr>
        <w:t xml:space="preserve"> 甲方向乙方下达划款指令时，应确保托管专户有足够的资金余额，对超头寸的划款指令，乙方可不予执行，</w:t>
      </w:r>
      <w:r w:rsidR="006C3386">
        <w:rPr>
          <w:rFonts w:ascii="宋体" w:hAnsi="宋体" w:hint="eastAsia"/>
        </w:rPr>
        <w:t>并视甲方托管专户头寸充足时点为指令送达时点</w:t>
      </w:r>
      <w:r>
        <w:rPr>
          <w:rFonts w:ascii="宋体" w:hAnsi="宋体"/>
        </w:rPr>
        <w:t>，由此造成的损失乙方不承担责任。</w:t>
      </w:r>
    </w:p>
    <w:p w14:paraId="6753D313"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5</w:t>
      </w:r>
      <w:r>
        <w:rPr>
          <w:rFonts w:ascii="宋体" w:hAnsi="宋体"/>
        </w:rPr>
        <w:t xml:space="preserve"> 甲方未将双方约定的文件资料提供乙方的，乙方有权对甲方相关划款指令拒绝执行，并及时通知甲方。</w:t>
      </w:r>
    </w:p>
    <w:p w14:paraId="15D55B65"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6</w:t>
      </w:r>
      <w:r>
        <w:rPr>
          <w:rFonts w:ascii="宋体" w:hAnsi="宋体"/>
        </w:rPr>
        <w:t xml:space="preserve"> 乙方应依据理财</w:t>
      </w:r>
      <w:r>
        <w:rPr>
          <w:rFonts w:ascii="宋体" w:hAnsi="宋体" w:hint="eastAsia"/>
        </w:rPr>
        <w:t>产品</w:t>
      </w:r>
      <w:r>
        <w:rPr>
          <w:rFonts w:ascii="宋体" w:hAnsi="宋体"/>
        </w:rPr>
        <w:t>文件和本协议对</w:t>
      </w:r>
      <w:r>
        <w:rPr>
          <w:rFonts w:ascii="宋体" w:hAnsi="宋体" w:hint="eastAsia"/>
        </w:rPr>
        <w:t>划款</w:t>
      </w:r>
      <w:r>
        <w:rPr>
          <w:rFonts w:ascii="宋体" w:hAnsi="宋体"/>
        </w:rPr>
        <w:t>指令进行监督审核，</w:t>
      </w:r>
      <w:r>
        <w:rPr>
          <w:rFonts w:ascii="宋体" w:hAnsi="宋体" w:hint="eastAsia"/>
        </w:rPr>
        <w:t>对于</w:t>
      </w:r>
      <w:r>
        <w:rPr>
          <w:rFonts w:ascii="宋体" w:hAnsi="宋体"/>
        </w:rPr>
        <w:t>适当的指令应在约定期限内执行，不得延误。乙方在履行监督职能时，发现甲方的指令违背</w:t>
      </w:r>
      <w:r>
        <w:rPr>
          <w:rFonts w:ascii="宋体" w:hAnsi="宋体" w:hint="eastAsia"/>
        </w:rPr>
        <w:t>法律法规规定，以及理财产品文件、</w:t>
      </w:r>
      <w:r>
        <w:rPr>
          <w:rFonts w:ascii="宋体" w:hAnsi="宋体"/>
        </w:rPr>
        <w:t>本协议</w:t>
      </w:r>
      <w:r>
        <w:rPr>
          <w:rFonts w:ascii="宋体" w:hAnsi="宋体" w:hint="eastAsia"/>
        </w:rPr>
        <w:t>约定</w:t>
      </w:r>
      <w:r>
        <w:rPr>
          <w:rFonts w:ascii="宋体" w:hAnsi="宋体"/>
        </w:rPr>
        <w:t>的，应当要求甲方改正或撤销，未能改正或撤销的，乙方应当拒绝执行。</w:t>
      </w:r>
    </w:p>
    <w:p w14:paraId="351FDCDA"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.4.7</w:t>
      </w:r>
      <w:r>
        <w:rPr>
          <w:rFonts w:ascii="宋体" w:hAnsi="宋体"/>
        </w:rPr>
        <w:t xml:space="preserve"> 甲乙</w:t>
      </w:r>
      <w:r>
        <w:rPr>
          <w:rFonts w:ascii="宋体" w:hAnsi="宋体" w:hint="eastAsia"/>
        </w:rPr>
        <w:t>应</w:t>
      </w:r>
      <w:r>
        <w:rPr>
          <w:rFonts w:ascii="宋体" w:hAnsi="宋体"/>
        </w:rPr>
        <w:t>指定双方具体操作</w:t>
      </w:r>
      <w:r>
        <w:rPr>
          <w:rFonts w:ascii="宋体" w:hAnsi="宋体" w:hint="eastAsia"/>
        </w:rPr>
        <w:t>联系人员（</w:t>
      </w:r>
      <w:r>
        <w:rPr>
          <w:rFonts w:ascii="宋体" w:hAnsi="宋体"/>
        </w:rPr>
        <w:t>附件</w:t>
      </w:r>
      <w:r>
        <w:rPr>
          <w:rFonts w:ascii="宋体" w:hAnsi="宋体" w:hint="eastAsia"/>
        </w:rPr>
        <w:t>四）。联系人员发生变更时，应及时以双方认可的方式通知对方。</w:t>
      </w:r>
    </w:p>
    <w:p w14:paraId="226862A6" w14:textId="77777777" w:rsidR="00CA6E26" w:rsidRDefault="00CA6E26">
      <w:pPr>
        <w:spacing w:line="360" w:lineRule="auto"/>
        <w:ind w:firstLineChars="200" w:firstLine="420"/>
        <w:rPr>
          <w:rFonts w:ascii="宋体" w:hAnsi="宋体"/>
        </w:rPr>
      </w:pPr>
    </w:p>
    <w:p w14:paraId="199D50C6"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58" w:name="_Toc531353121"/>
      <w:bookmarkStart w:id="59" w:name="_Toc396235929"/>
      <w:r>
        <w:rPr>
          <w:rFonts w:ascii="宋体" w:hAnsi="宋体" w:hint="eastAsia"/>
          <w:color w:val="000000"/>
          <w:sz w:val="21"/>
        </w:rPr>
        <w:lastRenderedPageBreak/>
        <w:t>交易及交收清算安排</w:t>
      </w:r>
      <w:bookmarkEnd w:id="58"/>
      <w:bookmarkEnd w:id="59"/>
    </w:p>
    <w:p w14:paraId="433086EF" w14:textId="77777777" w:rsidR="00CA6E26" w:rsidRDefault="00CA6E26">
      <w:pPr>
        <w:spacing w:line="360" w:lineRule="auto"/>
        <w:ind w:firstLineChars="200" w:firstLine="420"/>
        <w:rPr>
          <w:rFonts w:ascii="宋体" w:hAnsi="宋体"/>
        </w:rPr>
      </w:pPr>
      <w:r>
        <w:rPr>
          <w:rFonts w:ascii="宋体" w:hAnsi="宋体"/>
        </w:rPr>
        <w:t>7.1</w:t>
      </w:r>
      <w:r>
        <w:rPr>
          <w:rFonts w:ascii="宋体" w:hAnsi="宋体" w:hint="eastAsia"/>
        </w:rPr>
        <w:tab/>
        <w:t>场内交易资金清算与交收</w:t>
      </w:r>
    </w:p>
    <w:p w14:paraId="37B551D8" w14:textId="44FAA5F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.1.1 甲方负责选择代理理财产品在交易所内进行证券买卖的证券经纪商，并与乙方及证券经纪商另行签订《证券经纪服务协议》，明确三方在理财产品证券买卖的过程，即在交易所进行的各类证券交易、证券交收及相关证券交易的资金交收过程中的职责和义务，保障理财产品财产的安全。委托财产证券投资的清算交割，由证券经纪商根据相关登记结算公司的结算规则办理。就交易所内进行的证券买卖，甲方向乙方发送指令，乙方根据合同约定核对无误后，根据指令通过“第三方存管平台”，将资金划入证券资金账户。</w:t>
      </w:r>
    </w:p>
    <w:p w14:paraId="4211AF33"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.1.2 理财产品投资银行间市场产品的，甲方代表理财产品与交易对手就每笔交易达成协议，银行间债券交易的资金清算和债券交割由乙方办理。甲方应及时将债券成交通知单及划拨指令传真或</w:t>
      </w:r>
      <w:r>
        <w:rPr>
          <w:rFonts w:ascii="宋体" w:hAnsi="宋体"/>
        </w:rPr>
        <w:t>邮件等双方认可的形式发送</w:t>
      </w:r>
      <w:r>
        <w:rPr>
          <w:rFonts w:ascii="宋体" w:hAnsi="宋体" w:hint="eastAsia"/>
        </w:rPr>
        <w:t>乙方，乙方据此办理资金收付和债券交割。</w:t>
      </w:r>
    </w:p>
    <w:p w14:paraId="3B7B084D" w14:textId="77777777" w:rsidR="00CA6E26" w:rsidRDefault="00CA6E26">
      <w:pPr>
        <w:spacing w:line="360" w:lineRule="auto"/>
        <w:ind w:firstLineChars="200" w:firstLine="420"/>
        <w:rPr>
          <w:rFonts w:ascii="宋体" w:hAnsi="宋体"/>
        </w:rPr>
      </w:pPr>
      <w:r>
        <w:rPr>
          <w:rFonts w:ascii="宋体" w:hAnsi="宋体"/>
        </w:rPr>
        <w:t>7.2</w:t>
      </w:r>
      <w:r>
        <w:rPr>
          <w:rFonts w:ascii="宋体" w:hAnsi="宋体" w:hint="eastAsia"/>
        </w:rPr>
        <w:tab/>
        <w:t>场外其他交易资金清算与交收</w:t>
      </w:r>
    </w:p>
    <w:p w14:paraId="79FA4477"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.2.1场外资金汇划由乙方凭甲方有效划款指令和相关投资合同进行资金划拨。</w:t>
      </w:r>
    </w:p>
    <w:p w14:paraId="112188E9"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.2.2资金清算为支付税费的，乙方审核付款用途符合本合同约定后，凭甲方指令和相关税费单据（若有）进行资金划拨。</w:t>
      </w:r>
    </w:p>
    <w:p w14:paraId="4E8E19E7" w14:textId="77777777" w:rsidR="00CA6E26" w:rsidRDefault="00CA6E26">
      <w:pPr>
        <w:spacing w:line="360" w:lineRule="auto"/>
        <w:ind w:firstLineChars="200" w:firstLine="420"/>
        <w:rPr>
          <w:rFonts w:ascii="宋体" w:hAnsi="宋体"/>
        </w:rPr>
      </w:pPr>
      <w:r>
        <w:rPr>
          <w:rFonts w:ascii="宋体" w:hAnsi="宋体"/>
        </w:rPr>
        <w:t>7.3</w:t>
      </w:r>
      <w:r>
        <w:rPr>
          <w:rFonts w:ascii="宋体" w:hAnsi="宋体"/>
        </w:rPr>
        <w:tab/>
      </w:r>
      <w:r>
        <w:rPr>
          <w:rFonts w:ascii="宋体" w:hAnsi="宋体" w:hint="eastAsia"/>
        </w:rPr>
        <w:t>资金账目的核对</w:t>
      </w:r>
    </w:p>
    <w:p w14:paraId="3C8482CB"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.3.1甲乙双方在理财产品每个资金变动日、或其他双方协商一致的指定日期进行对账，对理财产品指定日期的资金余额、交易清算金额等以录音电话或其他双方认可的形式进行核对，确保双方账账相符。</w:t>
      </w:r>
    </w:p>
    <w:p w14:paraId="429A7159" w14:textId="77777777" w:rsidR="00CA6E26" w:rsidRDefault="00CA6E26">
      <w:pPr>
        <w:spacing w:line="360" w:lineRule="auto"/>
        <w:ind w:firstLineChars="200" w:firstLine="420"/>
        <w:rPr>
          <w:rFonts w:ascii="宋体" w:hAnsi="宋体"/>
        </w:rPr>
      </w:pPr>
      <w:r>
        <w:rPr>
          <w:rFonts w:ascii="宋体" w:hAnsi="宋体"/>
        </w:rPr>
        <w:t>7.4</w:t>
      </w:r>
      <w:r>
        <w:rPr>
          <w:rFonts w:ascii="宋体" w:hAnsi="宋体" w:hint="eastAsia"/>
        </w:rPr>
        <w:tab/>
        <w:t>托管账户资金查询</w:t>
      </w:r>
    </w:p>
    <w:p w14:paraId="39FB47BD"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.4.1甲方可以向乙方申请开通网上银行查询功能，查询托管专户资金余额和交易明细。</w:t>
      </w:r>
    </w:p>
    <w:p w14:paraId="77FBE06B" w14:textId="77777777" w:rsidR="00C03898" w:rsidRDefault="00C03898" w:rsidP="00C03898">
      <w:pPr>
        <w:spacing w:line="360" w:lineRule="auto"/>
        <w:ind w:firstLineChars="200" w:firstLine="420"/>
        <w:rPr>
          <w:rFonts w:ascii="宋体" w:hAnsi="宋体"/>
        </w:rPr>
      </w:pPr>
      <w:r>
        <w:rPr>
          <w:rFonts w:ascii="宋体" w:hAnsi="宋体" w:hint="eastAsia"/>
        </w:rPr>
        <w:t>7.5 投资期货产品的约定</w:t>
      </w:r>
    </w:p>
    <w:p w14:paraId="14DD6302" w14:textId="77777777" w:rsidR="00C03898" w:rsidRPr="00C03898" w:rsidRDefault="00C03898">
      <w:pPr>
        <w:spacing w:line="360" w:lineRule="auto"/>
        <w:ind w:firstLineChars="200" w:firstLine="420"/>
        <w:rPr>
          <w:rFonts w:ascii="宋体" w:hAnsi="宋体"/>
        </w:rPr>
      </w:pPr>
      <w:r>
        <w:rPr>
          <w:rFonts w:ascii="宋体" w:hAnsi="宋体" w:hint="eastAsia"/>
        </w:rPr>
        <w:t>本理财产品通过期货公司参与期货市场交易前，应由甲方与乙方</w:t>
      </w:r>
      <w:r w:rsidRPr="00C03898">
        <w:rPr>
          <w:rFonts w:ascii="宋体" w:hAnsi="宋体" w:hint="eastAsia"/>
        </w:rPr>
        <w:t>、期货公司另行签订《期货投资操作三方备忘录》。</w:t>
      </w:r>
    </w:p>
    <w:p w14:paraId="0C2BFA34"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0" w:name="_Toc482018794"/>
      <w:bookmarkStart w:id="61" w:name="_Toc209837351"/>
      <w:bookmarkStart w:id="62" w:name="_Toc482018795"/>
      <w:bookmarkStart w:id="63" w:name="_Toc482018796"/>
      <w:bookmarkStart w:id="64" w:name="_Toc482018797"/>
      <w:bookmarkStart w:id="65" w:name="_Toc531353122"/>
      <w:bookmarkStart w:id="66" w:name="_Toc214935835"/>
      <w:bookmarkStart w:id="67" w:name="_Toc214935793"/>
      <w:bookmarkEnd w:id="56"/>
      <w:bookmarkEnd w:id="57"/>
      <w:bookmarkEnd w:id="60"/>
      <w:bookmarkEnd w:id="61"/>
      <w:bookmarkEnd w:id="62"/>
      <w:bookmarkEnd w:id="63"/>
      <w:bookmarkEnd w:id="64"/>
      <w:r>
        <w:rPr>
          <w:rFonts w:ascii="宋体" w:hAnsi="宋体" w:hint="eastAsia"/>
          <w:color w:val="000000"/>
          <w:sz w:val="21"/>
        </w:rPr>
        <w:t>档案保管</w:t>
      </w:r>
      <w:bookmarkEnd w:id="65"/>
    </w:p>
    <w:p w14:paraId="0E2A5265" w14:textId="77777777" w:rsidR="00CA6E26" w:rsidRDefault="00CA6E26">
      <w:pPr>
        <w:spacing w:line="360" w:lineRule="auto"/>
        <w:ind w:firstLineChars="200" w:firstLine="420"/>
        <w:rPr>
          <w:rFonts w:ascii="宋体" w:hAnsi="宋体"/>
        </w:rPr>
      </w:pPr>
      <w:r>
        <w:rPr>
          <w:rFonts w:ascii="宋体" w:hAnsi="宋体"/>
        </w:rPr>
        <w:t>8</w:t>
      </w:r>
      <w:r>
        <w:rPr>
          <w:rFonts w:ascii="宋体" w:hAnsi="宋体" w:hint="eastAsia"/>
        </w:rPr>
        <w:t>.1甲方和乙方应完整保存各自记录本托管协议项下划拨的原始凭证、划款指令、重要合同原件或复印件等文件档案，保存期限自每只理财产品结束之日起不少于15年（含）。</w:t>
      </w:r>
    </w:p>
    <w:p w14:paraId="08A79455" w14:textId="77777777" w:rsidR="00CA6E26" w:rsidRDefault="00CA6E26">
      <w:pPr>
        <w:spacing w:line="360" w:lineRule="auto"/>
        <w:ind w:firstLineChars="200" w:firstLine="420"/>
        <w:rPr>
          <w:rFonts w:ascii="宋体" w:hAnsi="宋体"/>
        </w:rPr>
      </w:pPr>
      <w:r>
        <w:rPr>
          <w:rFonts w:ascii="宋体" w:hAnsi="宋体"/>
        </w:rPr>
        <w:t>8</w:t>
      </w:r>
      <w:r>
        <w:rPr>
          <w:rFonts w:ascii="宋体" w:hAnsi="宋体" w:hint="eastAsia"/>
        </w:rPr>
        <w:t>.2乙方应及时记录划拨情况，保存甲方提供的资金用途说明。</w:t>
      </w:r>
    </w:p>
    <w:p w14:paraId="1FF237BB" w14:textId="77777777" w:rsidR="00CA6E26" w:rsidRDefault="00CA6E26">
      <w:pPr>
        <w:spacing w:line="360" w:lineRule="auto"/>
        <w:ind w:firstLineChars="200" w:firstLine="420"/>
        <w:rPr>
          <w:rFonts w:ascii="宋体" w:hAnsi="宋体"/>
          <w:color w:val="000000"/>
          <w:kern w:val="0"/>
        </w:rPr>
      </w:pPr>
      <w:r>
        <w:rPr>
          <w:rFonts w:ascii="宋体" w:hAnsi="宋体"/>
        </w:rPr>
        <w:t>8</w:t>
      </w:r>
      <w:r>
        <w:rPr>
          <w:rFonts w:ascii="宋体" w:hAnsi="宋体" w:hint="eastAsia"/>
        </w:rPr>
        <w:t>.3如果乙方保管的文件资料及档案的复印件是由甲方提供的，甲方应当加盖甲方公章或乙方认可的指定业务用章</w:t>
      </w:r>
      <w:r>
        <w:rPr>
          <w:rFonts w:ascii="宋体" w:hAnsi="宋体" w:hint="eastAsia"/>
          <w:color w:val="000000"/>
          <w:kern w:val="0"/>
        </w:rPr>
        <w:t>。</w:t>
      </w:r>
    </w:p>
    <w:p w14:paraId="2A50B2EA"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8" w:name="_Toc531353123"/>
      <w:r>
        <w:rPr>
          <w:rFonts w:ascii="宋体" w:hAnsi="宋体" w:hint="eastAsia"/>
          <w:color w:val="000000"/>
          <w:sz w:val="21"/>
        </w:rPr>
        <w:lastRenderedPageBreak/>
        <w:t>托管报告的内容与格式</w:t>
      </w:r>
      <w:bookmarkEnd w:id="68"/>
    </w:p>
    <w:p w14:paraId="74EC7466" w14:textId="77777777" w:rsidR="00CA6E26" w:rsidRDefault="00CA6E26">
      <w:pPr>
        <w:tabs>
          <w:tab w:val="left" w:pos="1155"/>
        </w:tabs>
        <w:spacing w:line="360" w:lineRule="auto"/>
        <w:ind w:firstLine="480"/>
        <w:rPr>
          <w:rFonts w:ascii="宋体" w:hAnsi="宋体"/>
        </w:rPr>
      </w:pPr>
      <w:r>
        <w:rPr>
          <w:rFonts w:ascii="宋体" w:hAnsi="宋体"/>
        </w:rPr>
        <w:t>9</w:t>
      </w:r>
      <w:r>
        <w:rPr>
          <w:rFonts w:ascii="宋体" w:hAnsi="宋体" w:hint="eastAsia"/>
        </w:rPr>
        <w:t>.1在理财产品期限内，乙方</w:t>
      </w:r>
      <w:r>
        <w:rPr>
          <w:rFonts w:ascii="宋体" w:hAnsi="宋体"/>
        </w:rPr>
        <w:t>应</w:t>
      </w:r>
      <w:r>
        <w:rPr>
          <w:rFonts w:ascii="宋体" w:hAnsi="宋体" w:hint="eastAsia"/>
        </w:rPr>
        <w:t>遵循《商业银行</w:t>
      </w:r>
      <w:r>
        <w:rPr>
          <w:rFonts w:ascii="宋体" w:hAnsi="宋体"/>
        </w:rPr>
        <w:t>理财业务监督管理办法</w:t>
      </w:r>
      <w:r>
        <w:rPr>
          <w:rFonts w:ascii="宋体" w:hAnsi="宋体" w:hint="eastAsia"/>
        </w:rPr>
        <w:t>》的规定办理与理财产品托管业务活动相关的信息披露事项，包括披露理财产品托管协议、对理财产品信息披露文件中的理财产品财务会计报告等出具意见，以及在公募理财产品半年度</w:t>
      </w:r>
      <w:r>
        <w:rPr>
          <w:rFonts w:ascii="宋体" w:hAnsi="宋体"/>
        </w:rPr>
        <w:t>和年度</w:t>
      </w:r>
      <w:r>
        <w:rPr>
          <w:rFonts w:ascii="宋体" w:hAnsi="宋体" w:hint="eastAsia"/>
        </w:rPr>
        <w:t>报告中出具托管机构报告等。</w:t>
      </w:r>
    </w:p>
    <w:p w14:paraId="2E3A7281" w14:textId="77777777" w:rsidR="00CA6E26" w:rsidRDefault="00CA6E26">
      <w:pPr>
        <w:spacing w:line="360" w:lineRule="auto"/>
        <w:ind w:firstLineChars="200" w:firstLine="420"/>
        <w:rPr>
          <w:rFonts w:ascii="宋体" w:hAnsi="宋体"/>
        </w:rPr>
      </w:pPr>
      <w:r>
        <w:rPr>
          <w:rFonts w:ascii="宋体" w:hAnsi="宋体"/>
        </w:rPr>
        <w:t>9</w:t>
      </w:r>
      <w:r>
        <w:rPr>
          <w:rFonts w:ascii="宋体" w:hAnsi="宋体" w:hint="eastAsia"/>
        </w:rPr>
        <w:t>.2当甲方对托管账户资金的划拨出现重大违法违规的事件时，乙方应及时报告当地监管部门。</w:t>
      </w:r>
    </w:p>
    <w:p w14:paraId="134785AC" w14:textId="77777777" w:rsidR="00CA6E26" w:rsidRDefault="00CA6E26">
      <w:pPr>
        <w:spacing w:line="360" w:lineRule="auto"/>
        <w:ind w:firstLine="420"/>
        <w:rPr>
          <w:rFonts w:ascii="宋体" w:hAnsi="宋体"/>
        </w:rPr>
      </w:pPr>
      <w:r>
        <w:rPr>
          <w:rFonts w:ascii="宋体" w:hAnsi="宋体"/>
        </w:rPr>
        <w:t xml:space="preserve">9.3 </w:t>
      </w:r>
      <w:r>
        <w:rPr>
          <w:rFonts w:ascii="宋体" w:hAnsi="宋体" w:hint="eastAsia"/>
        </w:rPr>
        <w:t>乙方</w:t>
      </w:r>
      <w:r>
        <w:rPr>
          <w:rFonts w:ascii="宋体" w:hAnsi="宋体"/>
        </w:rPr>
        <w:t>有权根据监管部门的要求和自身实际履行</w:t>
      </w:r>
      <w:r>
        <w:rPr>
          <w:rFonts w:ascii="宋体" w:hAnsi="宋体" w:hint="eastAsia"/>
        </w:rPr>
        <w:t>托管</w:t>
      </w:r>
      <w:r>
        <w:rPr>
          <w:rFonts w:ascii="宋体" w:hAnsi="宋体"/>
        </w:rPr>
        <w:t>职责的情况，</w:t>
      </w:r>
      <w:r>
        <w:rPr>
          <w:rFonts w:ascii="宋体" w:hAnsi="宋体" w:hint="eastAsia"/>
        </w:rPr>
        <w:t>与甲方协商一致后，</w:t>
      </w:r>
      <w:r>
        <w:rPr>
          <w:rFonts w:ascii="宋体" w:hAnsi="宋体"/>
        </w:rPr>
        <w:t>对</w:t>
      </w:r>
      <w:r>
        <w:rPr>
          <w:rFonts w:ascii="宋体" w:hAnsi="宋体" w:hint="eastAsia"/>
        </w:rPr>
        <w:t>托管</w:t>
      </w:r>
      <w:r>
        <w:rPr>
          <w:rFonts w:ascii="宋体" w:hAnsi="宋体"/>
        </w:rPr>
        <w:t>报告的内容和格式进行更新。</w:t>
      </w:r>
    </w:p>
    <w:p w14:paraId="39DFE3E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9" w:name="_Toc531353124"/>
      <w:r>
        <w:rPr>
          <w:rFonts w:ascii="宋体" w:hAnsi="宋体" w:hint="eastAsia"/>
          <w:color w:val="000000"/>
          <w:sz w:val="21"/>
        </w:rPr>
        <w:t>业务监督与核查</w:t>
      </w:r>
      <w:bookmarkEnd w:id="69"/>
    </w:p>
    <w:p w14:paraId="5D3745F9" w14:textId="7D8EF980"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.1乙方有权按照法律法规及本协议的规定，对甲方在理财产品资金的直接运用进行监督与核查，对理财产品</w:t>
      </w:r>
      <w:r>
        <w:rPr>
          <w:rFonts w:ascii="宋体" w:hAnsi="宋体"/>
        </w:rPr>
        <w:t>资金</w:t>
      </w:r>
      <w:r>
        <w:rPr>
          <w:rFonts w:ascii="宋体" w:hAnsi="宋体" w:hint="eastAsia"/>
        </w:rPr>
        <w:t>进入其他资管计划（或委贷银行委贷账户、或合伙企业等）后的流向及其后的任何资金运用及投资均不承担监督职责。具体监督</w:t>
      </w:r>
      <w:r>
        <w:rPr>
          <w:rFonts w:ascii="宋体" w:hAnsi="宋体"/>
        </w:rPr>
        <w:t>事项以</w:t>
      </w:r>
      <w:r>
        <w:rPr>
          <w:rFonts w:ascii="宋体" w:hAnsi="宋体" w:hint="eastAsia"/>
        </w:rPr>
        <w:t>《理财产品说明书》、</w:t>
      </w:r>
      <w:r>
        <w:rPr>
          <w:rFonts w:ascii="宋体" w:hAnsi="宋体"/>
        </w:rPr>
        <w:t>《</w:t>
      </w:r>
      <w:r>
        <w:rPr>
          <w:rFonts w:ascii="宋体" w:hAnsi="宋体" w:hint="eastAsia"/>
        </w:rPr>
        <w:t>产品要素确认表</w:t>
      </w:r>
      <w:r>
        <w:rPr>
          <w:rFonts w:ascii="宋体" w:hAnsi="宋体"/>
        </w:rPr>
        <w:t>》约定为准</w:t>
      </w:r>
      <w:r w:rsidR="00AA5A83">
        <w:rPr>
          <w:rFonts w:ascii="宋体" w:hAnsi="宋体" w:hint="eastAsia"/>
        </w:rPr>
        <w:t>（管理人应于产品成立前提前将</w:t>
      </w:r>
      <w:r w:rsidR="00AA5A83" w:rsidRPr="00AA5A83">
        <w:rPr>
          <w:rFonts w:ascii="宋体" w:hAnsi="宋体" w:hint="eastAsia"/>
        </w:rPr>
        <w:t>《理财产品说明书》、《产品要素确认表》</w:t>
      </w:r>
      <w:r w:rsidR="00AA5A83">
        <w:rPr>
          <w:rFonts w:ascii="宋体" w:hAnsi="宋体" w:hint="eastAsia"/>
        </w:rPr>
        <w:t>发托管人审核，托管人无异议后方以此为依据进行监督。若事先未发送托管审核修订至无异议状态的，托管人仅承担法规条款的监督责任，不承担合同条款的监督责任</w:t>
      </w:r>
      <w:r w:rsidR="009714C7">
        <w:rPr>
          <w:rFonts w:ascii="宋体" w:hAnsi="宋体" w:hint="eastAsia"/>
        </w:rPr>
        <w:t>）</w:t>
      </w:r>
      <w:r>
        <w:rPr>
          <w:rFonts w:ascii="宋体" w:hAnsi="宋体"/>
        </w:rPr>
        <w:t>。</w:t>
      </w:r>
    </w:p>
    <w:p w14:paraId="2C84439D" w14:textId="77777777"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2甲方了解并知悉，乙方对资金运用说明及相关文件的审核是形式上的审核，如在乙方按照甲方划款指令的要求将资金划至指定账户后，指定账户的控制人未按照产品合同或相关文件的约定运用资金而引起的损失，乙方不负有赔偿责任。</w:t>
      </w:r>
    </w:p>
    <w:p w14:paraId="60D08A97" w14:textId="3D9204BB"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3</w:t>
      </w:r>
      <w:r>
        <w:rPr>
          <w:rFonts w:ascii="宋体" w:hAnsi="宋体" w:hint="eastAsia"/>
        </w:rPr>
        <w:t xml:space="preserve"> 若乙方发现甲方的划款指令违反法律法规、理财产品文件、本协议、</w:t>
      </w:r>
      <w:r>
        <w:rPr>
          <w:rFonts w:ascii="宋体" w:hAnsi="宋体"/>
        </w:rPr>
        <w:t>《</w:t>
      </w:r>
      <w:r>
        <w:rPr>
          <w:rFonts w:ascii="宋体" w:hAnsi="宋体" w:hint="eastAsia"/>
        </w:rPr>
        <w:t>产品</w:t>
      </w:r>
      <w:r>
        <w:rPr>
          <w:rFonts w:ascii="宋体" w:hAnsi="宋体"/>
        </w:rPr>
        <w:t>要素确认表》</w:t>
      </w:r>
      <w:r>
        <w:rPr>
          <w:rFonts w:ascii="宋体" w:hAnsi="宋体" w:hint="eastAsia"/>
        </w:rPr>
        <w:t>操作时，乙方有权拒绝执行，并立即以邮件</w:t>
      </w:r>
      <w:r>
        <w:rPr>
          <w:rFonts w:ascii="宋体" w:hAnsi="宋体"/>
        </w:rPr>
        <w:t>或书面</w:t>
      </w:r>
      <w:r>
        <w:rPr>
          <w:rFonts w:ascii="宋体" w:hAnsi="宋体" w:hint="eastAsia"/>
        </w:rPr>
        <w:t>提示</w:t>
      </w:r>
      <w:proofErr w:type="gramStart"/>
      <w:r>
        <w:rPr>
          <w:rFonts w:ascii="宋体" w:hAnsi="宋体" w:hint="eastAsia"/>
        </w:rPr>
        <w:t>函方式</w:t>
      </w:r>
      <w:proofErr w:type="gramEnd"/>
      <w:r>
        <w:rPr>
          <w:rFonts w:ascii="宋体" w:hAnsi="宋体" w:hint="eastAsia"/>
        </w:rPr>
        <w:t>通知甲方及时改正。若甲方未在规定时间内予以改正的，乙方有权向当地监管部门报告。</w:t>
      </w:r>
    </w:p>
    <w:p w14:paraId="3B61ADC7" w14:textId="6C02E239"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4</w:t>
      </w:r>
      <w:r>
        <w:rPr>
          <w:rFonts w:ascii="宋体" w:hAnsi="宋体" w:hint="eastAsia"/>
        </w:rPr>
        <w:t>乙方应当根据理财产品文件及本协议的相关规定，对甲方计提的管理费、托管费用及其他费用进行复核。如乙方无法通过产品合同或本协议获得管理费、其他费用的计算公式以获得准确计算结果的，乙方不对该计算公式的计算结果承担复核责任。</w:t>
      </w:r>
    </w:p>
    <w:p w14:paraId="2D548CDA" w14:textId="2EF30EF8"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5</w:t>
      </w:r>
      <w:r>
        <w:rPr>
          <w:rFonts w:ascii="宋体" w:hAnsi="宋体" w:hint="eastAsia"/>
        </w:rPr>
        <w:t>甲方应为乙方履行上述监督与核查职责提供一切必要的配合和便利，并不得阻碍或提供虚假信息。</w:t>
      </w:r>
    </w:p>
    <w:p w14:paraId="1FAC4DB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70" w:name="_Toc531353125"/>
      <w:r>
        <w:rPr>
          <w:rFonts w:ascii="宋体" w:hAnsi="宋体" w:hint="eastAsia"/>
          <w:color w:val="000000"/>
          <w:sz w:val="21"/>
        </w:rPr>
        <w:t>托管费用的计提和收取</w:t>
      </w:r>
      <w:bookmarkEnd w:id="70"/>
    </w:p>
    <w:p w14:paraId="302DC94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.1 托管费计提方式</w:t>
      </w:r>
    </w:p>
    <w:p w14:paraId="6790AA26"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rPr>
        <w:t>1</w:t>
      </w:r>
      <w:r>
        <w:rPr>
          <w:rFonts w:ascii="宋体" w:hAnsi="宋体" w:hint="eastAsia"/>
        </w:rPr>
        <w:t>.1.1托管费率：托管费率为【十万分之四】，</w:t>
      </w:r>
      <w:r>
        <w:rPr>
          <w:rFonts w:ascii="宋体" w:hAnsi="宋体"/>
        </w:rPr>
        <w:t>具体</w:t>
      </w:r>
      <w:r>
        <w:rPr>
          <w:rFonts w:ascii="宋体" w:hAnsi="宋体" w:hint="eastAsia"/>
        </w:rPr>
        <w:t>产品</w:t>
      </w:r>
      <w:r>
        <w:rPr>
          <w:rFonts w:ascii="宋体" w:hAnsi="宋体"/>
        </w:rPr>
        <w:t>费率</w:t>
      </w:r>
      <w:r>
        <w:rPr>
          <w:rFonts w:ascii="宋体" w:hAnsi="宋体" w:hint="eastAsia"/>
        </w:rPr>
        <w:t>根据具体</w:t>
      </w:r>
      <w:r>
        <w:rPr>
          <w:rFonts w:ascii="宋体" w:hAnsi="宋体"/>
        </w:rPr>
        <w:t>理财产品的</w:t>
      </w:r>
      <w:r>
        <w:rPr>
          <w:rFonts w:ascii="宋体" w:hAnsi="宋体" w:hint="eastAsia"/>
        </w:rPr>
        <w:t>《理财产品</w:t>
      </w:r>
      <w:r>
        <w:rPr>
          <w:rFonts w:ascii="宋体" w:hAnsi="宋体"/>
        </w:rPr>
        <w:t>说明书</w:t>
      </w:r>
      <w:r>
        <w:rPr>
          <w:rFonts w:ascii="宋体" w:hAnsi="宋体" w:hint="eastAsia"/>
        </w:rPr>
        <w:t>》、</w:t>
      </w:r>
      <w:r>
        <w:rPr>
          <w:rFonts w:ascii="宋体" w:hAnsi="宋体"/>
        </w:rPr>
        <w:t>《</w:t>
      </w:r>
      <w:r>
        <w:rPr>
          <w:rFonts w:ascii="宋体" w:hAnsi="宋体" w:hint="eastAsia"/>
        </w:rPr>
        <w:t>产品要素确认表</w:t>
      </w:r>
      <w:r>
        <w:rPr>
          <w:rFonts w:ascii="宋体" w:hAnsi="宋体"/>
        </w:rPr>
        <w:t>》</w:t>
      </w:r>
      <w:r>
        <w:rPr>
          <w:rFonts w:ascii="宋体" w:hAnsi="宋体" w:hint="eastAsia"/>
        </w:rPr>
        <w:t>确定。</w:t>
      </w:r>
    </w:p>
    <w:p w14:paraId="33DC5477" w14:textId="77777777" w:rsidR="00CA6E26" w:rsidRDefault="00CA6E26">
      <w:pPr>
        <w:spacing w:line="360" w:lineRule="auto"/>
        <w:ind w:firstLineChars="200" w:firstLine="420"/>
        <w:rPr>
          <w:rFonts w:ascii="宋体" w:hAnsi="宋体"/>
        </w:rPr>
      </w:pPr>
      <w:r>
        <w:rPr>
          <w:rFonts w:ascii="宋体" w:hAnsi="宋体" w:hint="eastAsia"/>
        </w:rPr>
        <w:t>11.1.1.1</w:t>
      </w:r>
      <w:r>
        <w:rPr>
          <w:rFonts w:ascii="宋体" w:hAnsi="宋体"/>
        </w:rPr>
        <w:t xml:space="preserve"> </w:t>
      </w:r>
      <w:r>
        <w:rPr>
          <w:rFonts w:ascii="宋体" w:hAnsi="宋体" w:hint="eastAsia"/>
        </w:rPr>
        <w:t>封闭式理财产品</w:t>
      </w:r>
      <w:r>
        <w:rPr>
          <w:rFonts w:ascii="宋体" w:hAnsi="宋体"/>
        </w:rPr>
        <w:t>托管费每日计提</w:t>
      </w:r>
      <w:r>
        <w:rPr>
          <w:rFonts w:ascii="宋体" w:hAnsi="宋体" w:hint="eastAsia"/>
        </w:rPr>
        <w:t>，于产品</w:t>
      </w:r>
      <w:r>
        <w:rPr>
          <w:rFonts w:ascii="宋体" w:hAnsi="宋体"/>
        </w:rPr>
        <w:t>到期后一次性支付，</w:t>
      </w:r>
      <w:r>
        <w:rPr>
          <w:rFonts w:ascii="宋体" w:hAnsi="宋体" w:hint="eastAsia"/>
        </w:rPr>
        <w:t>计算公式如下：</w:t>
      </w:r>
    </w:p>
    <w:p w14:paraId="26A118D9" w14:textId="77777777" w:rsidR="00CA6E26" w:rsidRDefault="00CA6E26">
      <w:pPr>
        <w:spacing w:line="360" w:lineRule="auto"/>
        <w:ind w:firstLineChars="200" w:firstLine="420"/>
        <w:rPr>
          <w:rFonts w:ascii="宋体" w:hAnsi="宋体"/>
        </w:rPr>
      </w:pPr>
      <w:r>
        <w:rPr>
          <w:rFonts w:ascii="宋体" w:hAnsi="宋体"/>
        </w:rPr>
        <w:t>理财产品</w:t>
      </w:r>
      <w:r>
        <w:rPr>
          <w:rFonts w:ascii="宋体" w:hAnsi="宋体" w:hint="eastAsia"/>
        </w:rPr>
        <w:t>托管费=理财产品本金×托管费率×该</w:t>
      </w:r>
      <w:r>
        <w:rPr>
          <w:rFonts w:ascii="宋体" w:hAnsi="宋体"/>
        </w:rPr>
        <w:t>理财产品存续天数÷365</w:t>
      </w:r>
      <w:r>
        <w:rPr>
          <w:rFonts w:ascii="宋体" w:hAnsi="宋体" w:hint="eastAsia"/>
        </w:rPr>
        <w:t xml:space="preserve">。 </w:t>
      </w:r>
    </w:p>
    <w:p w14:paraId="0D42F87A" w14:textId="77777777" w:rsidR="00CA6E26" w:rsidRDefault="00CA6E26">
      <w:pPr>
        <w:spacing w:line="360" w:lineRule="auto"/>
        <w:ind w:firstLineChars="200" w:firstLine="420"/>
        <w:rPr>
          <w:rFonts w:ascii="宋体" w:hAnsi="宋体"/>
        </w:rPr>
      </w:pPr>
      <w:r>
        <w:rPr>
          <w:rFonts w:ascii="宋体" w:hAnsi="宋体"/>
        </w:rPr>
        <w:t xml:space="preserve">11.1.1.2  </w:t>
      </w:r>
      <w:r>
        <w:rPr>
          <w:rFonts w:ascii="宋体" w:hAnsi="宋体" w:hint="eastAsia"/>
        </w:rPr>
        <w:t>开放式</w:t>
      </w:r>
      <w:r>
        <w:rPr>
          <w:rFonts w:ascii="宋体" w:hAnsi="宋体"/>
        </w:rPr>
        <w:t>理财产品托管费每日计提，</w:t>
      </w:r>
      <w:r>
        <w:rPr>
          <w:rFonts w:ascii="宋体" w:hAnsi="宋体" w:hint="eastAsia"/>
        </w:rPr>
        <w:t>按季支付</w:t>
      </w:r>
      <w:r>
        <w:rPr>
          <w:rFonts w:ascii="宋体" w:hAnsi="宋体"/>
        </w:rPr>
        <w:t>。</w:t>
      </w:r>
      <w:r>
        <w:rPr>
          <w:rFonts w:ascii="宋体" w:hAnsi="宋体" w:hint="eastAsia"/>
        </w:rPr>
        <w:t>计算</w:t>
      </w:r>
      <w:r>
        <w:rPr>
          <w:rFonts w:ascii="宋体" w:hAnsi="宋体"/>
        </w:rPr>
        <w:t>公式如下：</w:t>
      </w:r>
    </w:p>
    <w:p w14:paraId="5D432A46" w14:textId="77777777" w:rsidR="00CA6E26" w:rsidRDefault="00CA6E26">
      <w:pPr>
        <w:spacing w:line="360" w:lineRule="auto"/>
        <w:ind w:firstLineChars="200" w:firstLine="420"/>
        <w:rPr>
          <w:rFonts w:ascii="宋体" w:hAnsi="宋体"/>
        </w:rPr>
      </w:pPr>
      <w:r>
        <w:rPr>
          <w:rFonts w:ascii="宋体" w:hAnsi="宋体" w:hint="eastAsia"/>
        </w:rPr>
        <w:t>每日理财产品托管费=前一日理财产品</w:t>
      </w:r>
      <w:r>
        <w:rPr>
          <w:rFonts w:ascii="宋体" w:hAnsi="宋体"/>
        </w:rPr>
        <w:t>日终</w:t>
      </w:r>
      <w:r>
        <w:rPr>
          <w:rFonts w:ascii="宋体" w:hAnsi="宋体" w:hint="eastAsia"/>
        </w:rPr>
        <w:t>资产净值×托管费率</w:t>
      </w:r>
      <w:r>
        <w:rPr>
          <w:rFonts w:ascii="宋体" w:hAnsi="宋体"/>
        </w:rPr>
        <w:t>÷365</w:t>
      </w:r>
      <w:r>
        <w:rPr>
          <w:rFonts w:ascii="宋体" w:hAnsi="宋体" w:hint="eastAsia"/>
        </w:rPr>
        <w:t>。</w:t>
      </w:r>
    </w:p>
    <w:p w14:paraId="74B9A3FB"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.2托管费用支付程序</w:t>
      </w:r>
    </w:p>
    <w:p w14:paraId="10D4CB3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.2.1托管费支付日根据《理财产品</w:t>
      </w:r>
      <w:r>
        <w:rPr>
          <w:rFonts w:ascii="宋体" w:hAnsi="宋体"/>
        </w:rPr>
        <w:t>说明书</w:t>
      </w:r>
      <w:r>
        <w:rPr>
          <w:rFonts w:ascii="宋体" w:hAnsi="宋体" w:hint="eastAsia"/>
        </w:rPr>
        <w:t>》确定。甲方向乙方发出托管费划付指令，乙方复核无误后从理财产品财产中划至指定托管费收入账户。</w:t>
      </w:r>
    </w:p>
    <w:p w14:paraId="4E85FB7D" w14:textId="77777777" w:rsidR="00CA6E26" w:rsidRDefault="00CA6E26">
      <w:pPr>
        <w:spacing w:line="360" w:lineRule="auto"/>
        <w:ind w:firstLineChars="200" w:firstLine="420"/>
        <w:rPr>
          <w:rFonts w:ascii="宋体" w:hAnsi="宋体"/>
        </w:rPr>
      </w:pPr>
      <w:r>
        <w:rPr>
          <w:rFonts w:ascii="宋体" w:hAnsi="宋体" w:hint="eastAsia"/>
        </w:rPr>
        <w:t>账号：</w:t>
      </w:r>
      <w:r w:rsidR="003849DE" w:rsidRPr="0050660A">
        <w:rPr>
          <w:rFonts w:ascii="宋体" w:hAnsi="宋体"/>
          <w:u w:val="single"/>
        </w:rPr>
        <w:t>120080200156313999000000019</w:t>
      </w:r>
      <w:r>
        <w:rPr>
          <w:rFonts w:ascii="宋体" w:hAnsi="宋体" w:hint="eastAsia"/>
        </w:rPr>
        <w:t xml:space="preserve"> </w:t>
      </w:r>
    </w:p>
    <w:p w14:paraId="050DCED1" w14:textId="5B7A7DDF" w:rsidR="00CA6E26" w:rsidRDefault="00CA6E26">
      <w:pPr>
        <w:spacing w:line="360" w:lineRule="auto"/>
        <w:ind w:firstLineChars="200" w:firstLine="420"/>
        <w:rPr>
          <w:rFonts w:ascii="宋体" w:hAnsi="宋体"/>
        </w:rPr>
      </w:pPr>
      <w:r>
        <w:rPr>
          <w:rFonts w:ascii="宋体" w:hAnsi="宋体" w:hint="eastAsia"/>
        </w:rPr>
        <w:t>户名：</w:t>
      </w:r>
      <w:r w:rsidR="003849DE" w:rsidRPr="003849DE">
        <w:rPr>
          <w:rFonts w:ascii="宋体" w:hAnsi="宋体" w:hint="eastAsia"/>
        </w:rPr>
        <w:t>托管费收入暂收暂付户</w:t>
      </w:r>
    </w:p>
    <w:p w14:paraId="7DC3EAAF" w14:textId="77777777" w:rsidR="00CA6E26" w:rsidRDefault="00CA6E26">
      <w:pPr>
        <w:spacing w:line="360" w:lineRule="auto"/>
        <w:ind w:firstLineChars="200" w:firstLine="420"/>
        <w:rPr>
          <w:rFonts w:ascii="宋体" w:hAnsi="宋体"/>
        </w:rPr>
      </w:pPr>
      <w:r>
        <w:rPr>
          <w:rFonts w:ascii="宋体" w:hAnsi="宋体" w:hint="eastAsia"/>
        </w:rPr>
        <w:t>开户行：</w:t>
      </w:r>
      <w:r w:rsidR="003849DE" w:rsidRPr="003849DE">
        <w:rPr>
          <w:rFonts w:ascii="宋体" w:hAnsi="宋体" w:hint="eastAsia"/>
        </w:rPr>
        <w:t>中国建设银行股份有限公司天津市分行</w:t>
      </w:r>
    </w:p>
    <w:p w14:paraId="600F35B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.2.2若遇法定节假日、休息日或不可抗力致使无法按时支付的，顺延至最近一个工作日支付。若理财产品延期，理财产品托管期间顺延，顺延期间托管费仍</w:t>
      </w:r>
      <w:r>
        <w:rPr>
          <w:rFonts w:ascii="宋体" w:hAnsi="宋体"/>
        </w:rPr>
        <w:t>继续</w:t>
      </w:r>
      <w:r>
        <w:rPr>
          <w:rFonts w:ascii="宋体" w:hAnsi="宋体" w:hint="eastAsia"/>
        </w:rPr>
        <w:t>按日计算。</w:t>
      </w:r>
    </w:p>
    <w:p w14:paraId="428C3D9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.2.3托管费由理财产品财产承担，若托管专户中没有资金或资金余额不足以支付托管费时，由甲方负责支付或予以补足并由甲方直接支付给乙方，甲方支付后就该部分托管费有权在理财产品财产中优先受偿。</w:t>
      </w:r>
    </w:p>
    <w:p w14:paraId="1923A5B8" w14:textId="77777777" w:rsidR="00CA6E26" w:rsidRDefault="00CA6E26">
      <w:pPr>
        <w:spacing w:line="360" w:lineRule="auto"/>
        <w:ind w:firstLineChars="200" w:firstLine="420"/>
        <w:rPr>
          <w:rFonts w:ascii="宋体" w:hAnsi="宋体"/>
        </w:rPr>
      </w:pPr>
      <w:r>
        <w:rPr>
          <w:rFonts w:ascii="宋体" w:hAnsi="宋体" w:hint="eastAsia"/>
        </w:rPr>
        <w:t>11.3 具体理财产品托管费收费方式与本章</w:t>
      </w:r>
      <w:r>
        <w:rPr>
          <w:rFonts w:ascii="宋体" w:hAnsi="宋体"/>
        </w:rPr>
        <w:t>内容</w:t>
      </w:r>
      <w:r>
        <w:rPr>
          <w:rFonts w:ascii="宋体" w:hAnsi="宋体" w:hint="eastAsia"/>
        </w:rPr>
        <w:t>不一致的，以《理财产品说明书》、《产品要素确认表》约定为准。</w:t>
      </w:r>
    </w:p>
    <w:p w14:paraId="079951D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71" w:name="_Toc531353126"/>
      <w:r>
        <w:rPr>
          <w:rFonts w:ascii="宋体" w:hAnsi="宋体" w:hint="eastAsia"/>
          <w:color w:val="000000"/>
          <w:kern w:val="2"/>
          <w:sz w:val="21"/>
        </w:rPr>
        <w:t>资产净值计算和会计核算</w:t>
      </w:r>
      <w:bookmarkEnd w:id="66"/>
      <w:bookmarkEnd w:id="67"/>
      <w:bookmarkEnd w:id="71"/>
    </w:p>
    <w:p w14:paraId="1FE5A8AF" w14:textId="77777777" w:rsidR="00CA6E26" w:rsidRDefault="00CA6E26">
      <w:pPr>
        <w:spacing w:line="360" w:lineRule="auto"/>
        <w:ind w:firstLineChars="200" w:firstLine="420"/>
        <w:rPr>
          <w:rFonts w:ascii="宋体" w:hAnsi="宋体"/>
        </w:rPr>
      </w:pPr>
      <w:bookmarkStart w:id="72" w:name="_Toc135473432"/>
      <w:bookmarkStart w:id="73" w:name="_Toc141850060"/>
      <w:r>
        <w:rPr>
          <w:rFonts w:ascii="宋体" w:hAnsi="宋体" w:hint="eastAsia"/>
        </w:rPr>
        <w:t>12.1 理财产品应按照《企业会计准则》和《指导意见》等关于金融工具估值核算的相关规定，确认和计量理财产品的净值。</w:t>
      </w:r>
    </w:p>
    <w:p w14:paraId="4884F38D" w14:textId="77777777" w:rsidR="00CA6E26" w:rsidRDefault="00CA6E26">
      <w:pPr>
        <w:spacing w:line="360" w:lineRule="auto"/>
        <w:ind w:firstLineChars="200" w:firstLine="420"/>
        <w:rPr>
          <w:rFonts w:ascii="宋体" w:hAnsi="宋体"/>
        </w:rPr>
      </w:pPr>
      <w:r>
        <w:rPr>
          <w:rFonts w:ascii="宋体" w:hAnsi="宋体"/>
        </w:rPr>
        <w:t>12.1.1</w:t>
      </w:r>
      <w:r>
        <w:rPr>
          <w:rFonts w:ascii="宋体" w:hAnsi="宋体" w:hint="eastAsia"/>
        </w:rPr>
        <w:t>资产净值计算</w:t>
      </w:r>
    </w:p>
    <w:p w14:paraId="2F8047FB" w14:textId="77777777" w:rsidR="00CA6E26" w:rsidRDefault="00CA6E26">
      <w:pPr>
        <w:spacing w:line="360" w:lineRule="auto"/>
        <w:ind w:firstLineChars="200" w:firstLine="420"/>
        <w:rPr>
          <w:rFonts w:ascii="宋体" w:hAnsi="宋体"/>
        </w:rPr>
      </w:pPr>
      <w:r>
        <w:rPr>
          <w:rFonts w:ascii="宋体" w:hAnsi="宋体" w:hint="eastAsia"/>
        </w:rPr>
        <w:t>资产净值是指资产总值减去负债后的价值。资产净值的计算保留到小数点后</w:t>
      </w:r>
      <w:r>
        <w:rPr>
          <w:rFonts w:ascii="宋体" w:hAnsi="宋体"/>
        </w:rPr>
        <w:t>6</w:t>
      </w:r>
      <w:r>
        <w:rPr>
          <w:rFonts w:ascii="宋体" w:hAnsi="宋体" w:hint="eastAsia"/>
        </w:rPr>
        <w:t>位，小数点后第</w:t>
      </w:r>
      <w:r>
        <w:rPr>
          <w:rFonts w:ascii="宋体" w:hAnsi="宋体"/>
        </w:rPr>
        <w:t>7</w:t>
      </w:r>
      <w:r>
        <w:rPr>
          <w:rFonts w:ascii="宋体" w:hAnsi="宋体" w:hint="eastAsia"/>
        </w:rPr>
        <w:t>位四舍五入。</w:t>
      </w:r>
    </w:p>
    <w:p w14:paraId="67564744" w14:textId="77777777" w:rsidR="00CA6E26" w:rsidRDefault="00CA6E26">
      <w:pPr>
        <w:spacing w:line="360" w:lineRule="auto"/>
        <w:ind w:firstLineChars="200" w:firstLine="420"/>
        <w:rPr>
          <w:rFonts w:ascii="宋体" w:hAnsi="宋体"/>
        </w:rPr>
      </w:pPr>
      <w:r>
        <w:rPr>
          <w:rFonts w:ascii="宋体" w:hAnsi="宋体"/>
        </w:rPr>
        <w:t xml:space="preserve">12.1.2 </w:t>
      </w:r>
      <w:r>
        <w:rPr>
          <w:rFonts w:ascii="宋体" w:hAnsi="宋体" w:hint="eastAsia"/>
        </w:rPr>
        <w:t>复核程序</w:t>
      </w:r>
    </w:p>
    <w:p w14:paraId="73F8E8CC" w14:textId="77777777" w:rsidR="00CA6E26" w:rsidRDefault="00CA6E26">
      <w:pPr>
        <w:spacing w:line="360" w:lineRule="auto"/>
        <w:ind w:firstLineChars="200" w:firstLine="420"/>
        <w:rPr>
          <w:rFonts w:ascii="宋体" w:hAnsi="宋体"/>
        </w:rPr>
      </w:pPr>
      <w:r>
        <w:rPr>
          <w:rFonts w:ascii="宋体" w:hAnsi="宋体"/>
        </w:rPr>
        <w:t>甲方</w:t>
      </w:r>
      <w:r>
        <w:rPr>
          <w:rFonts w:ascii="宋体" w:hAnsi="宋体" w:hint="eastAsia"/>
        </w:rPr>
        <w:t>或</w:t>
      </w:r>
      <w:r>
        <w:rPr>
          <w:rFonts w:ascii="宋体" w:hAnsi="宋体"/>
        </w:rPr>
        <w:t>甲方委托的</w:t>
      </w:r>
      <w:r>
        <w:rPr>
          <w:rFonts w:ascii="宋体" w:hAnsi="宋体" w:hint="eastAsia"/>
        </w:rPr>
        <w:t>第三方估值</w:t>
      </w:r>
      <w:r>
        <w:rPr>
          <w:rFonts w:ascii="宋体" w:hAnsi="宋体"/>
        </w:rPr>
        <w:t>机构应根据</w:t>
      </w:r>
      <w:r>
        <w:rPr>
          <w:rFonts w:ascii="宋体" w:hAnsi="宋体" w:hint="eastAsia"/>
        </w:rPr>
        <w:t>《理财产品说明书》的产品估值</w:t>
      </w:r>
      <w:r>
        <w:rPr>
          <w:rFonts w:ascii="宋体" w:hAnsi="宋体"/>
        </w:rPr>
        <w:t>要求，</w:t>
      </w:r>
      <w:r>
        <w:rPr>
          <w:rFonts w:ascii="宋体" w:hAnsi="宋体" w:hint="eastAsia"/>
        </w:rPr>
        <w:t>在</w:t>
      </w:r>
      <w:r>
        <w:rPr>
          <w:rFonts w:ascii="宋体" w:hAnsi="宋体"/>
        </w:rPr>
        <w:t>估值日</w:t>
      </w:r>
      <w:r>
        <w:rPr>
          <w:rFonts w:ascii="宋体" w:hAnsi="宋体" w:hint="eastAsia"/>
        </w:rPr>
        <w:t>对理财</w:t>
      </w:r>
      <w:r>
        <w:rPr>
          <w:rFonts w:ascii="宋体" w:hAnsi="宋体"/>
        </w:rPr>
        <w:t>产品</w:t>
      </w:r>
      <w:r>
        <w:rPr>
          <w:rFonts w:ascii="宋体" w:hAnsi="宋体" w:hint="eastAsia"/>
        </w:rPr>
        <w:t>进行估值后，于当日将用于信息披露的资产净值发送乙方，经乙方复核无误后，由甲方依据理财产品文件、</w:t>
      </w:r>
      <w:r>
        <w:rPr>
          <w:rFonts w:ascii="宋体" w:hAnsi="宋体"/>
        </w:rPr>
        <w:t>托管协议</w:t>
      </w:r>
      <w:r>
        <w:rPr>
          <w:rFonts w:ascii="宋体" w:hAnsi="宋体" w:hint="eastAsia"/>
        </w:rPr>
        <w:t>和有关法律法规对外公布。《理财产品说明书》未约定估值事项，甲乙双方根据《产品要素确认表》约定执行。</w:t>
      </w:r>
    </w:p>
    <w:p w14:paraId="2F07C5EF" w14:textId="77777777" w:rsidR="00CA6E26" w:rsidRDefault="00CA6E26">
      <w:pPr>
        <w:spacing w:line="360" w:lineRule="auto"/>
        <w:ind w:firstLineChars="200" w:firstLine="420"/>
        <w:rPr>
          <w:rFonts w:ascii="宋体" w:hAnsi="宋体"/>
        </w:rPr>
      </w:pPr>
      <w:r>
        <w:rPr>
          <w:rFonts w:ascii="宋体" w:hAnsi="宋体"/>
        </w:rPr>
        <w:t>12.1.</w:t>
      </w:r>
      <w:r>
        <w:rPr>
          <w:rFonts w:ascii="宋体" w:hAnsi="宋体" w:hint="eastAsia"/>
        </w:rPr>
        <w:t>3资产净值计算和会计核算的义务由甲方承担，日常估值工作由甲方或</w:t>
      </w:r>
      <w:r>
        <w:rPr>
          <w:rFonts w:ascii="宋体" w:hAnsi="宋体"/>
        </w:rPr>
        <w:t>甲方</w:t>
      </w:r>
      <w:r>
        <w:rPr>
          <w:rFonts w:ascii="宋体" w:hAnsi="宋体" w:hint="eastAsia"/>
        </w:rPr>
        <w:t>委托</w:t>
      </w:r>
      <w:r>
        <w:rPr>
          <w:rFonts w:ascii="宋体" w:hAnsi="宋体"/>
        </w:rPr>
        <w:t>的</w:t>
      </w:r>
      <w:r>
        <w:rPr>
          <w:rFonts w:ascii="宋体" w:hAnsi="宋体" w:hint="eastAsia"/>
        </w:rPr>
        <w:t>第三方</w:t>
      </w:r>
      <w:r>
        <w:rPr>
          <w:rFonts w:ascii="宋体" w:hAnsi="宋体"/>
        </w:rPr>
        <w:t>估值机构承担</w:t>
      </w:r>
      <w:r>
        <w:rPr>
          <w:rFonts w:ascii="宋体" w:hAnsi="宋体" w:hint="eastAsia"/>
        </w:rPr>
        <w:t>。甲方应当制订健全、有效的估值政策和程序，并定期对第三方</w:t>
      </w:r>
      <w:r>
        <w:rPr>
          <w:rFonts w:ascii="宋体" w:hAnsi="宋体"/>
        </w:rPr>
        <w:t>估值</w:t>
      </w:r>
      <w:r>
        <w:rPr>
          <w:rFonts w:ascii="宋体" w:hAnsi="宋体"/>
        </w:rPr>
        <w:lastRenderedPageBreak/>
        <w:t>机构</w:t>
      </w:r>
      <w:r>
        <w:rPr>
          <w:rFonts w:ascii="宋体" w:hAnsi="宋体" w:hint="eastAsia"/>
        </w:rPr>
        <w:t>执行效果进行评估，保证本</w:t>
      </w:r>
      <w:r>
        <w:rPr>
          <w:rFonts w:ascii="宋体" w:hAnsi="宋体"/>
        </w:rPr>
        <w:t>理财产品</w:t>
      </w:r>
      <w:r>
        <w:rPr>
          <w:rFonts w:ascii="宋体" w:hAnsi="宋体" w:hint="eastAsia"/>
        </w:rPr>
        <w:t>估值的公平、合理。乙方承担复核职责。就与理财产品有关的会计问题，如经甲乙</w:t>
      </w:r>
      <w:r>
        <w:rPr>
          <w:rFonts w:ascii="宋体" w:hAnsi="宋体"/>
        </w:rPr>
        <w:t>双方</w:t>
      </w:r>
      <w:r>
        <w:rPr>
          <w:rFonts w:ascii="宋体" w:hAnsi="宋体" w:hint="eastAsia"/>
        </w:rPr>
        <w:t>在平等基础上充分讨论后，仍无法达成一致意见的，按照甲方对资产净值的计算结果对外予以公布。</w:t>
      </w:r>
    </w:p>
    <w:p w14:paraId="584123FC" w14:textId="77777777" w:rsidR="00CA6E26" w:rsidRDefault="00CA6E26">
      <w:pPr>
        <w:spacing w:line="360" w:lineRule="auto"/>
        <w:ind w:firstLineChars="200" w:firstLine="420"/>
        <w:rPr>
          <w:rFonts w:ascii="宋体" w:hAnsi="宋体"/>
        </w:rPr>
      </w:pPr>
      <w:r>
        <w:rPr>
          <w:rFonts w:ascii="宋体" w:hAnsi="宋体" w:hint="eastAsia"/>
        </w:rPr>
        <w:t>12.2 估值方法</w:t>
      </w:r>
    </w:p>
    <w:p w14:paraId="560E634C" w14:textId="77777777" w:rsidR="00CA6E26" w:rsidRDefault="00CA6E26">
      <w:pPr>
        <w:spacing w:line="360" w:lineRule="auto"/>
        <w:ind w:firstLineChars="200" w:firstLine="420"/>
        <w:rPr>
          <w:rFonts w:ascii="宋体" w:hAnsi="宋体"/>
        </w:rPr>
      </w:pPr>
      <w:r>
        <w:rPr>
          <w:rFonts w:ascii="宋体" w:hAnsi="宋体" w:hint="eastAsia"/>
        </w:rPr>
        <w:t>12.2.1 估值对象</w:t>
      </w:r>
    </w:p>
    <w:p w14:paraId="010431E8" w14:textId="77777777" w:rsidR="00CA6E26" w:rsidRDefault="00CA6E26">
      <w:pPr>
        <w:spacing w:line="360" w:lineRule="auto"/>
        <w:ind w:firstLineChars="200" w:firstLine="420"/>
        <w:rPr>
          <w:rFonts w:ascii="宋体" w:hAnsi="宋体"/>
        </w:rPr>
      </w:pPr>
      <w:r>
        <w:rPr>
          <w:rFonts w:ascii="宋体" w:hAnsi="宋体" w:hint="eastAsia"/>
        </w:rPr>
        <w:t>《理财产品说明书》约定的投资对象。</w:t>
      </w:r>
    </w:p>
    <w:p w14:paraId="18FB35D9" w14:textId="77777777" w:rsidR="00CA6E26" w:rsidRDefault="00CA6E26">
      <w:pPr>
        <w:spacing w:line="360" w:lineRule="auto"/>
        <w:ind w:firstLineChars="200" w:firstLine="420"/>
        <w:rPr>
          <w:rFonts w:ascii="宋体" w:hAnsi="宋体"/>
        </w:rPr>
      </w:pPr>
      <w:r>
        <w:rPr>
          <w:rFonts w:ascii="宋体" w:hAnsi="宋体" w:hint="eastAsia"/>
        </w:rPr>
        <w:t>12.2.2 估值方法</w:t>
      </w:r>
    </w:p>
    <w:p w14:paraId="048F90B3"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（一）</w:t>
      </w:r>
      <w:r w:rsidRPr="0050660A">
        <w:rPr>
          <w:rFonts w:ascii="宋体" w:hAnsi="宋体"/>
        </w:rPr>
        <w:t>现金、银行存款</w:t>
      </w:r>
    </w:p>
    <w:p w14:paraId="12AEDA1A"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本金</w:t>
      </w:r>
      <w:r w:rsidRPr="0050660A">
        <w:rPr>
          <w:rFonts w:ascii="宋体" w:hAnsi="宋体" w:hint="eastAsia"/>
        </w:rPr>
        <w:t>列示</w:t>
      </w:r>
      <w:r w:rsidRPr="0050660A">
        <w:rPr>
          <w:rFonts w:ascii="宋体" w:hAnsi="宋体"/>
        </w:rPr>
        <w:t>，逐日计提银行存款利息，按</w:t>
      </w:r>
      <w:r w:rsidRPr="0050660A">
        <w:rPr>
          <w:rFonts w:ascii="宋体" w:hAnsi="宋体" w:hint="eastAsia"/>
        </w:rPr>
        <w:t>商</w:t>
      </w:r>
      <w:r w:rsidRPr="0050660A">
        <w:rPr>
          <w:rFonts w:ascii="宋体" w:hAnsi="宋体"/>
        </w:rPr>
        <w:t>定利率确认存款利息收入。</w:t>
      </w:r>
    </w:p>
    <w:p w14:paraId="58F1DE54"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（二）货币</w:t>
      </w:r>
      <w:r w:rsidRPr="0050660A">
        <w:rPr>
          <w:rFonts w:ascii="宋体" w:hAnsi="宋体"/>
        </w:rPr>
        <w:t>市场工具</w:t>
      </w:r>
      <w:r w:rsidRPr="0050660A">
        <w:rPr>
          <w:rFonts w:ascii="宋体" w:hAnsi="宋体" w:hint="eastAsia"/>
        </w:rPr>
        <w:t>（</w:t>
      </w:r>
      <w:r w:rsidRPr="0050660A">
        <w:rPr>
          <w:rFonts w:ascii="宋体" w:hAnsi="宋体"/>
        </w:rPr>
        <w:t>质押式回购、同业拆借等）</w:t>
      </w:r>
    </w:p>
    <w:p w14:paraId="51EB0FE9"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本金列示，</w:t>
      </w:r>
      <w:r w:rsidRPr="0050660A">
        <w:rPr>
          <w:rFonts w:ascii="宋体" w:hAnsi="宋体" w:hint="eastAsia"/>
        </w:rPr>
        <w:t>按商定</w:t>
      </w:r>
      <w:r w:rsidRPr="0050660A">
        <w:rPr>
          <w:rFonts w:ascii="宋体" w:hAnsi="宋体"/>
        </w:rPr>
        <w:t>利率逐日计提利息收入/支出。</w:t>
      </w:r>
    </w:p>
    <w:p w14:paraId="41CE3DDA"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（三）银行间市场</w:t>
      </w:r>
      <w:r w:rsidRPr="0050660A">
        <w:rPr>
          <w:rFonts w:ascii="宋体" w:hAnsi="宋体"/>
        </w:rPr>
        <w:t>和证券交易所流通的债券等标准化固定收益类资产</w:t>
      </w:r>
    </w:p>
    <w:p w14:paraId="2027B6BA" w14:textId="77777777" w:rsidR="00816850" w:rsidRPr="0050660A" w:rsidRDefault="00816850" w:rsidP="0050660A">
      <w:pPr>
        <w:spacing w:line="360" w:lineRule="auto"/>
        <w:ind w:firstLineChars="200" w:firstLine="420"/>
        <w:rPr>
          <w:rFonts w:ascii="宋体" w:hAnsi="宋体"/>
        </w:rPr>
      </w:pPr>
      <w:r w:rsidRPr="0050660A">
        <w:rPr>
          <w:rFonts w:ascii="宋体" w:hAnsi="宋体"/>
        </w:rPr>
        <w:t>1、银行间固定收益类</w:t>
      </w:r>
      <w:r w:rsidRPr="0050660A">
        <w:rPr>
          <w:rFonts w:ascii="宋体" w:hAnsi="宋体" w:hint="eastAsia"/>
        </w:rPr>
        <w:t>证券</w:t>
      </w:r>
    </w:p>
    <w:p w14:paraId="2E99D1F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公允价值</w:t>
      </w:r>
      <w:r w:rsidRPr="0050660A">
        <w:rPr>
          <w:rFonts w:ascii="宋体" w:hAnsi="宋体" w:hint="eastAsia"/>
        </w:rPr>
        <w:t>估值，主要依据为第三方估值机构即中央国债登记结算公司（以下简称</w:t>
      </w:r>
      <w:r w:rsidRPr="0050660A">
        <w:rPr>
          <w:rFonts w:ascii="宋体" w:hAnsi="宋体"/>
        </w:rPr>
        <w:t>“</w:t>
      </w:r>
      <w:r w:rsidRPr="0050660A">
        <w:rPr>
          <w:rFonts w:ascii="宋体" w:hAnsi="宋体" w:hint="eastAsia"/>
        </w:rPr>
        <w:t>中债</w:t>
      </w:r>
      <w:r w:rsidRPr="0050660A">
        <w:rPr>
          <w:rFonts w:ascii="宋体" w:hAnsi="宋体"/>
        </w:rPr>
        <w:t>”</w:t>
      </w:r>
      <w:r w:rsidRPr="0050660A">
        <w:rPr>
          <w:rFonts w:ascii="宋体" w:hAnsi="宋体" w:hint="eastAsia"/>
        </w:rPr>
        <w:t>）提供的价格数据。</w:t>
      </w:r>
    </w:p>
    <w:p w14:paraId="5E17D24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w:t>
      </w:r>
      <w:r w:rsidRPr="0050660A">
        <w:rPr>
          <w:rFonts w:ascii="宋体" w:hAnsi="宋体"/>
        </w:rPr>
        <w:t>1）对银行间市场上不含权的固定收益品种，选取中</w:t>
      </w:r>
      <w:r w:rsidRPr="0050660A">
        <w:rPr>
          <w:rFonts w:ascii="宋体" w:hAnsi="宋体" w:hint="eastAsia"/>
        </w:rPr>
        <w:t>债提供的相应品种当日的估值净价。</w:t>
      </w:r>
    </w:p>
    <w:p w14:paraId="52EA014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对银行间市场上含权的固定收益品种，选取中债提供的相应品种当日的唯一估值净价或推荐估值净价。对于含投资人回售权的固定收益品种，回售登记截止日（含当日）后未行使回售权的按照长待偿期所对应的价格进行估值。</w:t>
      </w:r>
    </w:p>
    <w:p w14:paraId="764099D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（3）对银行间市场未上市，且中债未提供估值价格的固定收益品种，在发行利率和二级市场利率不存在明显差异、未上市期间市场利率没有发生大的变动的情况下，按成本估值。</w:t>
      </w:r>
    </w:p>
    <w:p w14:paraId="275B007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2</w:t>
      </w:r>
      <w:r w:rsidRPr="0050660A">
        <w:rPr>
          <w:rFonts w:hint="eastAsia"/>
          <w:color w:val="auto"/>
          <w:kern w:val="2"/>
          <w:sz w:val="21"/>
        </w:rPr>
        <w:t>、交易所固定收益类证券</w:t>
      </w:r>
    </w:p>
    <w:p w14:paraId="692E6930"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以公允价值估值，主要依据为第三方估值机构即中证指数有限公司（以下简称“中证”）提供的价格数据。</w:t>
      </w:r>
    </w:p>
    <w:p w14:paraId="348655F7"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（1）对在交易所上市交易或挂牌转让的不含权固定收益品种，选取中证提供的相应品种当日的估值净价。</w:t>
      </w:r>
    </w:p>
    <w:p w14:paraId="209CC46B"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（2）对在交易所上市交易或挂牌转让的含权固定收益品种，选取中证提供的相应品种当日的唯一估值净价或推荐估值净价。</w:t>
      </w:r>
    </w:p>
    <w:p w14:paraId="3927EEA0"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（3）第三方估值机构提供的估值价格与收盘价存在差异的，若产品管理人认定交易所收盘价更能体现公允价值，可与托管人协商一致后采用收盘价进行估值。</w:t>
      </w:r>
    </w:p>
    <w:p w14:paraId="4BFA3AFA"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lastRenderedPageBreak/>
        <w:t>（4）证券交易所交易的含有转股券的债券（如：可转换债券、可交换债券等）：对于公开发行的可转债、可交债，实行全价交易的债券按照估值日收盘价减去收盘价中所含债券应收利息后得到的净价进行估值；实行净价交易的债券，采用估值日收盘价估值。对于非公开发行的可转债、可交债，采用第三方估值机构提供的价格数据确定公允价值。</w:t>
      </w:r>
    </w:p>
    <w:p w14:paraId="59B57444"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w:t>
      </w:r>
      <w:r w:rsidRPr="0050660A">
        <w:rPr>
          <w:color w:val="auto"/>
          <w:kern w:val="2"/>
          <w:sz w:val="21"/>
        </w:rPr>
        <w:t>5</w:t>
      </w:r>
      <w:r w:rsidRPr="0050660A">
        <w:rPr>
          <w:rFonts w:hint="eastAsia"/>
          <w:color w:val="auto"/>
          <w:kern w:val="2"/>
          <w:sz w:val="21"/>
        </w:rPr>
        <w:t>）对在交易所市场发行未上市或未挂牌转让的债券，对存在活跃市场的情况下，以活跃市场上未经调整的报价作为计量日的公允价值；对于交易量和交易频率不足以反映公允价值的情况下，采用第三方估值机构提供的价格数据或其他估值技术确定公允价值。</w:t>
      </w:r>
    </w:p>
    <w:p w14:paraId="213A40AD"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3、资产支持证券（ABS）、资产支持票据（ABN）、信贷资产证券化（MBS）、私募债等资产，存在可以确定公允价值的，以公允价值估值，公允价值不能确定的，按照成本估值。</w:t>
      </w:r>
    </w:p>
    <w:p w14:paraId="52CFFCDF"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4</w:t>
      </w:r>
      <w:r w:rsidRPr="0050660A">
        <w:rPr>
          <w:rFonts w:hint="eastAsia"/>
          <w:color w:val="auto"/>
          <w:kern w:val="2"/>
          <w:sz w:val="21"/>
        </w:rPr>
        <w:t>、同时在多个市场交易的证券</w:t>
      </w:r>
    </w:p>
    <w:p w14:paraId="1024D08E"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对于具备同时在多个不同市场交易条件的证券，以其实际发生交易所处市场及相应估值标准进行估值。</w:t>
      </w:r>
    </w:p>
    <w:p w14:paraId="6F618D62" w14:textId="77777777" w:rsidR="00816850" w:rsidRPr="0050660A" w:rsidRDefault="00816850" w:rsidP="0050660A">
      <w:pPr>
        <w:pStyle w:val="a8"/>
        <w:shd w:val="clear" w:color="auto" w:fill="FFFFFF"/>
        <w:spacing w:line="360" w:lineRule="auto"/>
        <w:ind w:firstLineChars="150" w:firstLine="315"/>
        <w:jc w:val="both"/>
        <w:rPr>
          <w:color w:val="auto"/>
          <w:kern w:val="2"/>
          <w:sz w:val="21"/>
        </w:rPr>
      </w:pPr>
      <w:r w:rsidRPr="0050660A">
        <w:rPr>
          <w:rFonts w:hint="eastAsia"/>
          <w:color w:val="auto"/>
          <w:kern w:val="2"/>
          <w:sz w:val="21"/>
        </w:rPr>
        <w:t>（四）非标准化债权类资产</w:t>
      </w:r>
    </w:p>
    <w:p w14:paraId="0C79D27B"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按照公允价值估值，不能确定公允价值的，采用估值技术进行估值。</w:t>
      </w:r>
    </w:p>
    <w:p w14:paraId="388C5F1F"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（五）证券投资基金</w:t>
      </w:r>
    </w:p>
    <w:p w14:paraId="7C2A091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公允价值进行估值。</w:t>
      </w:r>
    </w:p>
    <w:p w14:paraId="73AAC516"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1</w:t>
      </w:r>
      <w:r w:rsidRPr="0050660A">
        <w:rPr>
          <w:rFonts w:hint="eastAsia"/>
          <w:color w:val="auto"/>
          <w:kern w:val="2"/>
          <w:sz w:val="21"/>
        </w:rPr>
        <w:t>、非上市基金估值</w:t>
      </w:r>
    </w:p>
    <w:p w14:paraId="7957DD31"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（1）理财产品投资的境内非货币市场基金，按所投资基金估值日的份额净值估值。</w:t>
      </w:r>
    </w:p>
    <w:p w14:paraId="3ACD98E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（2）理财产品投资的境内货币市场基金，按所投资基金前一估值日后至估值日期间（含节假日）的万份收益计提估值日基金收益。</w:t>
      </w:r>
    </w:p>
    <w:p w14:paraId="7C700313"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2、上市基金估值</w:t>
      </w:r>
    </w:p>
    <w:p w14:paraId="7032E756"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（1）理财产品投资的ETF基金，按所投资ETF基金估值日的收盘价估值。</w:t>
      </w:r>
    </w:p>
    <w:p w14:paraId="6BE1BCC2"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（2）理财产品投资的境内上市开放式基金（LOF），按所投资基金估值日的份额净值估值。</w:t>
      </w:r>
    </w:p>
    <w:p w14:paraId="4E135BAE"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（3）理财产品投资的境内上市定期开放式基金、封闭式基金，按所投资基金估值日的收盘价估值。</w:t>
      </w:r>
    </w:p>
    <w:p w14:paraId="57B11021"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4）理财产品投资的境内上市交易型货币市场基金，如所投资基金披露份额净值，则按所投资基金估值日的份额净值估值；如所投资基金披露万份收益，则按所投资基金前一估值日后至估值日期间（含节假日）的万份收益计提估值日基金收益。</w:t>
      </w:r>
    </w:p>
    <w:p w14:paraId="3EC4ADB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3.特殊情况处理</w:t>
      </w:r>
    </w:p>
    <w:p w14:paraId="1A49E6C8"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lastRenderedPageBreak/>
        <w:t>如遇所投资基金不公布基金份额净值、进行折算或拆分、估值日无交易等特殊情况，产品管理人根据以下原则进行估值。</w:t>
      </w:r>
    </w:p>
    <w:p w14:paraId="20274633"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（1）以所投资基金的基金份额净值估值的，若所投资基金与理财产品估值频率一致但未公布估值日基金份额净值，按其最近公布的基金份额净值为基础估值。</w:t>
      </w:r>
    </w:p>
    <w:p w14:paraId="1DBCC734"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以所投资基金的收盘价估值的，若估值日无交易，且最近交易日后市场环境未发生重大变化，按最近交易日的收盘价估值；如最近交易日后市场环境发生了重大变化的，可使用最新的基金份额净值为基础或参考类似投资品种的现行市价及重大变化因素调整最近交易市价，确定公允价值。</w:t>
      </w:r>
    </w:p>
    <w:p w14:paraId="6E32E3F7"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（3）如果所投资基金前一估值日至估值日期间发生分红除权、折算或拆分，理财产品管理人应根据基金份额净值或收盘价、单位基金份额分红金额、折算拆分比例、持仓份额等因素合理确定公允价值。</w:t>
      </w:r>
    </w:p>
    <w:p w14:paraId="31605EE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（4）当产品管理人认为所投资基金按上述方法存在不公允时，在法律法规允许的范围内，可与托管人协商一致采用合理的估值技术或估值标准确定其公允价值。</w:t>
      </w:r>
    </w:p>
    <w:p w14:paraId="44E0B145" w14:textId="77777777" w:rsidR="00816850" w:rsidRDefault="00816850" w:rsidP="0050660A">
      <w:pPr>
        <w:spacing w:line="360" w:lineRule="auto"/>
        <w:ind w:firstLineChars="200" w:firstLine="420"/>
        <w:rPr>
          <w:rFonts w:ascii="宋体" w:hAnsi="宋体"/>
        </w:rPr>
      </w:pPr>
      <w:r w:rsidRPr="0050660A">
        <w:rPr>
          <w:rFonts w:ascii="宋体" w:hAnsi="宋体" w:hint="eastAsia"/>
        </w:rPr>
        <w:t>（六）其他资产类估值</w:t>
      </w:r>
    </w:p>
    <w:p w14:paraId="5925E4F0" w14:textId="7AFD6F5E" w:rsidR="00816850" w:rsidRPr="0050660A" w:rsidRDefault="00816850" w:rsidP="0050660A">
      <w:pPr>
        <w:spacing w:line="360" w:lineRule="auto"/>
        <w:ind w:firstLineChars="200" w:firstLine="420"/>
        <w:rPr>
          <w:rFonts w:ascii="宋体" w:hAnsi="宋体"/>
        </w:rPr>
      </w:pPr>
      <w:r w:rsidRPr="0050660A">
        <w:rPr>
          <w:rFonts w:ascii="宋体" w:hAnsi="宋体" w:hint="eastAsia"/>
        </w:rPr>
        <w:t>其他资产可以确定公允价值的，以公允价值计算，公允价值不能确定的，采用估值技术进行估值。</w:t>
      </w:r>
    </w:p>
    <w:p w14:paraId="1DCCB24B"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（七）若因国家规定或有确凿证据表明按上述方法进行估值不能客观反映其公允价值的，产品管理人可根据具体情况与托管人商定后，按最能反映公允价值的价格估值。</w:t>
      </w:r>
    </w:p>
    <w:p w14:paraId="184C55A6" w14:textId="67A6580A" w:rsidR="00816850" w:rsidRPr="00816850" w:rsidRDefault="00816850" w:rsidP="0050660A">
      <w:pPr>
        <w:spacing w:line="360" w:lineRule="auto"/>
        <w:ind w:firstLineChars="200" w:firstLine="420"/>
        <w:rPr>
          <w:rFonts w:ascii="宋体" w:hAnsi="宋体"/>
        </w:rPr>
      </w:pPr>
      <w:r w:rsidRPr="0050660A">
        <w:rPr>
          <w:rFonts w:ascii="宋体" w:hAnsi="宋体" w:hint="eastAsia"/>
        </w:rPr>
        <w:t>（八）相关法律法规以及监管部门有其他规定的，从其规定。如有</w:t>
      </w:r>
      <w:r w:rsidRPr="0050660A">
        <w:rPr>
          <w:rFonts w:ascii="宋体" w:hAnsi="宋体"/>
        </w:rPr>
        <w:t>新增或调整事项，按国家相关政策最新规定估值。</w:t>
      </w:r>
    </w:p>
    <w:p w14:paraId="5896F63D" w14:textId="77777777" w:rsidR="00CA6E26" w:rsidRDefault="00CA6E26">
      <w:pPr>
        <w:spacing w:line="360" w:lineRule="auto"/>
        <w:ind w:firstLineChars="200" w:firstLine="420"/>
        <w:rPr>
          <w:rFonts w:ascii="宋体" w:hAnsi="宋体"/>
        </w:rPr>
      </w:pPr>
      <w:r>
        <w:rPr>
          <w:rFonts w:ascii="宋体" w:hAnsi="宋体" w:hint="eastAsia"/>
        </w:rPr>
        <w:t>12.2.3 估值差错处理</w:t>
      </w:r>
    </w:p>
    <w:p w14:paraId="3271599A" w14:textId="77777777" w:rsidR="00CA6E26" w:rsidRDefault="00CA6E26">
      <w:pPr>
        <w:spacing w:line="360" w:lineRule="auto"/>
        <w:ind w:firstLineChars="200" w:firstLine="420"/>
        <w:rPr>
          <w:rFonts w:ascii="宋体" w:hAnsi="宋体"/>
        </w:rPr>
      </w:pPr>
      <w:r>
        <w:rPr>
          <w:rFonts w:ascii="宋体" w:hAnsi="宋体" w:hint="eastAsia"/>
        </w:rPr>
        <w:t>如甲方或乙方发现资产估值违反本合同订明的估值方法、程序及相关法律法规的规定或者未能充分维护委托人利益时，应立即通知对方，共同查明原因，协商解决。当委托资产估值出现错误时，甲方和乙方应该立即通知对方，协商并采取相应的措施，在委托人同意后，立即更正。</w:t>
      </w:r>
    </w:p>
    <w:p w14:paraId="418741CF" w14:textId="77777777" w:rsidR="00CA6E26" w:rsidRDefault="00CA6E26">
      <w:pPr>
        <w:spacing w:line="360" w:lineRule="auto"/>
        <w:ind w:firstLineChars="200" w:firstLine="420"/>
        <w:rPr>
          <w:rFonts w:ascii="宋体" w:hAnsi="宋体"/>
        </w:rPr>
      </w:pPr>
      <w:r>
        <w:rPr>
          <w:rFonts w:ascii="宋体" w:hAnsi="宋体" w:hint="eastAsia"/>
        </w:rPr>
        <w:t>12.2.4 资产账册的建立</w:t>
      </w:r>
    </w:p>
    <w:p w14:paraId="7CF48C5F" w14:textId="77777777" w:rsidR="00CA6E26" w:rsidRDefault="00CA6E26">
      <w:pPr>
        <w:spacing w:line="360" w:lineRule="auto"/>
        <w:ind w:firstLineChars="200" w:firstLine="420"/>
        <w:rPr>
          <w:rFonts w:ascii="宋体" w:hAnsi="宋体"/>
        </w:rPr>
      </w:pPr>
      <w:r>
        <w:rPr>
          <w:rFonts w:ascii="宋体" w:hAnsi="宋体" w:hint="eastAsia"/>
        </w:rPr>
        <w:t>在本协议生效后，甲方和乙方应按照相关各方约定的同一记账方法和会计处理原则，分别独立地设置、登录和保管委托资产的全套账册，对相关各方各自的账册定期进行核对，互相监督，以保证资产的安全。若双方对会计处理方法存在分歧，并且协商未果，应以甲方的处理方法为准。</w:t>
      </w:r>
    </w:p>
    <w:p w14:paraId="4CBA011C" w14:textId="77777777" w:rsidR="00CA6E26" w:rsidRDefault="00CA6E26">
      <w:pPr>
        <w:spacing w:line="360" w:lineRule="auto"/>
        <w:ind w:firstLineChars="200" w:firstLine="420"/>
        <w:rPr>
          <w:rFonts w:ascii="宋体" w:hAnsi="宋体"/>
        </w:rPr>
      </w:pPr>
      <w:r>
        <w:rPr>
          <w:rFonts w:ascii="宋体" w:hAnsi="宋体" w:hint="eastAsia"/>
        </w:rPr>
        <w:t>经对账发现相关各方的账目存在不符的，甲方和乙方必须及时查明原因并纠正，保证双方账册记录完全相符。</w:t>
      </w:r>
    </w:p>
    <w:p w14:paraId="16C97EE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74" w:name="_Toc482018803"/>
      <w:bookmarkStart w:id="75" w:name="_Toc482018804"/>
      <w:bookmarkStart w:id="76" w:name="_Toc482018805"/>
      <w:bookmarkStart w:id="77" w:name="_Toc243113420"/>
      <w:bookmarkStart w:id="78" w:name="_Toc243113421"/>
      <w:bookmarkStart w:id="79" w:name="_Toc243113422"/>
      <w:bookmarkStart w:id="80" w:name="_Toc243113423"/>
      <w:bookmarkStart w:id="81" w:name="_Toc243113424"/>
      <w:bookmarkStart w:id="82" w:name="_Toc243113425"/>
      <w:bookmarkStart w:id="83" w:name="_Toc243113426"/>
      <w:bookmarkStart w:id="84" w:name="_Toc243113427"/>
      <w:bookmarkStart w:id="85" w:name="_Toc243113428"/>
      <w:bookmarkStart w:id="86" w:name="_Toc243113429"/>
      <w:bookmarkStart w:id="87" w:name="_Toc243113430"/>
      <w:bookmarkStart w:id="88" w:name="_Toc243113431"/>
      <w:bookmarkStart w:id="89" w:name="_Toc243113432"/>
      <w:bookmarkStart w:id="90" w:name="_Toc243113433"/>
      <w:bookmarkStart w:id="91" w:name="_Toc243113434"/>
      <w:bookmarkStart w:id="92" w:name="_Toc243113435"/>
      <w:bookmarkStart w:id="93" w:name="_Toc243113436"/>
      <w:bookmarkStart w:id="94" w:name="_Toc243113437"/>
      <w:bookmarkStart w:id="95" w:name="_Toc243113438"/>
      <w:bookmarkStart w:id="96" w:name="_Toc243113439"/>
      <w:bookmarkStart w:id="97" w:name="_Toc243113440"/>
      <w:bookmarkStart w:id="98" w:name="_Toc243113441"/>
      <w:bookmarkStart w:id="99" w:name="_Toc243113442"/>
      <w:bookmarkStart w:id="100" w:name="_Toc243113443"/>
      <w:bookmarkStart w:id="101" w:name="_Toc243113444"/>
      <w:bookmarkStart w:id="102" w:name="_Toc243113445"/>
      <w:bookmarkStart w:id="103" w:name="_Toc243113446"/>
      <w:bookmarkStart w:id="104" w:name="_Toc243113447"/>
      <w:bookmarkStart w:id="105" w:name="_Toc243113448"/>
      <w:bookmarkStart w:id="106" w:name="_Toc243113449"/>
      <w:bookmarkStart w:id="107" w:name="_Toc243113450"/>
      <w:bookmarkStart w:id="108" w:name="_Toc243113451"/>
      <w:bookmarkStart w:id="109" w:name="_Toc243113452"/>
      <w:bookmarkStart w:id="110" w:name="_Toc243113453"/>
      <w:bookmarkStart w:id="111" w:name="_Toc243113454"/>
      <w:bookmarkStart w:id="112" w:name="_Toc243113455"/>
      <w:bookmarkStart w:id="113" w:name="_Toc243113456"/>
      <w:bookmarkStart w:id="114" w:name="_Toc243113457"/>
      <w:bookmarkStart w:id="115" w:name="_Toc243113458"/>
      <w:bookmarkStart w:id="116" w:name="_Toc207163471"/>
      <w:bookmarkStart w:id="117" w:name="_Toc243113459"/>
      <w:bookmarkStart w:id="118" w:name="_Toc243113460"/>
      <w:bookmarkStart w:id="119" w:name="_Toc243113461"/>
      <w:bookmarkStart w:id="120" w:name="_Toc243113462"/>
      <w:bookmarkStart w:id="121" w:name="_Toc243113463"/>
      <w:bookmarkStart w:id="122" w:name="_Toc243113464"/>
      <w:bookmarkStart w:id="123" w:name="_Toc243113465"/>
      <w:bookmarkStart w:id="124" w:name="_Toc243113466"/>
      <w:bookmarkStart w:id="125" w:name="_Toc243113467"/>
      <w:bookmarkStart w:id="126" w:name="_Toc243113468"/>
      <w:bookmarkStart w:id="127" w:name="_Toc243113469"/>
      <w:bookmarkStart w:id="128" w:name="_Toc243113470"/>
      <w:bookmarkStart w:id="129" w:name="_Toc243113471"/>
      <w:bookmarkStart w:id="130" w:name="_Toc243113472"/>
      <w:bookmarkStart w:id="131" w:name="_Toc243113477"/>
      <w:bookmarkStart w:id="132" w:name="_Toc243113478"/>
      <w:bookmarkStart w:id="133" w:name="_Toc243113479"/>
      <w:bookmarkStart w:id="134" w:name="_Toc243113480"/>
      <w:bookmarkStart w:id="135" w:name="_Toc160518509"/>
      <w:bookmarkStart w:id="136" w:name="_Toc160518414"/>
      <w:bookmarkStart w:id="137" w:name="_Toc160518508"/>
      <w:bookmarkStart w:id="138" w:name="_Toc160518413"/>
      <w:bookmarkStart w:id="139" w:name="_Toc160518507"/>
      <w:bookmarkStart w:id="140" w:name="_Toc160518412"/>
      <w:bookmarkStart w:id="141" w:name="_Toc160518506"/>
      <w:bookmarkStart w:id="142" w:name="_Toc160518411"/>
      <w:bookmarkStart w:id="143" w:name="_Toc214935842"/>
      <w:bookmarkStart w:id="144" w:name="_Toc214935800"/>
      <w:bookmarkStart w:id="145" w:name="_Toc104113846"/>
      <w:bookmarkStart w:id="146" w:name="_Toc100022951"/>
      <w:bookmarkStart w:id="147" w:name="_Toc77680136"/>
      <w:bookmarkStart w:id="148" w:name="_Toc531353127"/>
      <w:bookmarkStart w:id="149" w:name="_Toc162062297"/>
      <w:bookmarkStart w:id="150" w:name="_Toc160530172"/>
      <w:bookmarkStart w:id="151" w:name="_Toc141850067"/>
      <w:bookmarkStart w:id="152" w:name="_Toc135473443"/>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Pr>
          <w:rFonts w:ascii="宋体" w:hAnsi="宋体" w:hint="eastAsia"/>
          <w:color w:val="000000"/>
          <w:kern w:val="2"/>
          <w:sz w:val="21"/>
        </w:rPr>
        <w:lastRenderedPageBreak/>
        <w:t>通知及送达</w:t>
      </w:r>
      <w:bookmarkEnd w:id="143"/>
      <w:bookmarkEnd w:id="144"/>
      <w:bookmarkEnd w:id="145"/>
      <w:bookmarkEnd w:id="146"/>
      <w:bookmarkEnd w:id="147"/>
      <w:bookmarkEnd w:id="148"/>
    </w:p>
    <w:p w14:paraId="4B15C400"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3</w:t>
      </w:r>
      <w:r>
        <w:rPr>
          <w:rFonts w:ascii="宋体" w:hAnsi="宋体" w:hint="eastAsia"/>
        </w:rPr>
        <w:t>.1 除非本协议另有规定，任何一方向本协议他方发出本协议规定的任何通知或书面通讯应以中文书写，专人送达或者以传真传递，并用特快邮递服务公司递交的信件予以确认。一切通知和书面通讯均应发往下列有关地址，直到向本协议另一方发出书面通知更改该地址为止（应于更改前的五个工作日书面通知）：</w:t>
      </w:r>
    </w:p>
    <w:p w14:paraId="1D0CFF4E" w14:textId="77777777" w:rsidR="00CA6E26" w:rsidRDefault="00CA6E26">
      <w:pPr>
        <w:spacing w:line="360" w:lineRule="auto"/>
        <w:ind w:firstLineChars="200" w:firstLine="420"/>
        <w:rPr>
          <w:rFonts w:ascii="宋体" w:hAnsi="宋体"/>
        </w:rPr>
      </w:pPr>
      <w:r>
        <w:rPr>
          <w:rFonts w:ascii="宋体" w:hAnsi="宋体" w:hint="eastAsia"/>
        </w:rPr>
        <w:t>甲方：</w:t>
      </w:r>
      <w:r>
        <w:rPr>
          <w:rFonts w:ascii="宋体" w:hAnsi="宋体" w:hint="eastAsia"/>
          <w:color w:val="000000"/>
        </w:rPr>
        <w:t>天津银行股份有限公司</w:t>
      </w:r>
    </w:p>
    <w:p w14:paraId="16AB1BDF" w14:textId="77777777" w:rsidR="00CA6E26" w:rsidRDefault="00CA6E26">
      <w:pPr>
        <w:spacing w:line="360" w:lineRule="auto"/>
        <w:ind w:firstLineChars="200" w:firstLine="420"/>
        <w:rPr>
          <w:rFonts w:ascii="宋体" w:hAnsi="宋体"/>
        </w:rPr>
      </w:pPr>
      <w:r>
        <w:rPr>
          <w:rFonts w:ascii="宋体" w:hAnsi="宋体" w:hint="eastAsia"/>
        </w:rPr>
        <w:t>联系人</w:t>
      </w:r>
      <w:r>
        <w:rPr>
          <w:rFonts w:hint="eastAsia"/>
        </w:rPr>
        <w:t>：</w:t>
      </w:r>
      <w:r>
        <w:rPr>
          <w:rFonts w:ascii="宋体" w:hAnsi="宋体" w:hint="eastAsia"/>
          <w:color w:val="000000"/>
        </w:rPr>
        <w:t>郑志成</w:t>
      </w:r>
    </w:p>
    <w:p w14:paraId="3D58E6E5" w14:textId="77777777" w:rsidR="00CA6E26" w:rsidRDefault="00CA6E26">
      <w:pPr>
        <w:spacing w:line="360" w:lineRule="auto"/>
        <w:ind w:firstLineChars="200" w:firstLine="420"/>
        <w:rPr>
          <w:rFonts w:ascii="宋体" w:hAnsi="宋体"/>
        </w:rPr>
      </w:pPr>
      <w:r>
        <w:rPr>
          <w:rFonts w:ascii="宋体" w:hAnsi="宋体" w:hint="eastAsia"/>
        </w:rPr>
        <w:t>地址：天津市</w:t>
      </w:r>
      <w:r>
        <w:rPr>
          <w:rFonts w:ascii="宋体" w:hAnsi="宋体"/>
        </w:rPr>
        <w:t>河西区友谊路</w:t>
      </w:r>
      <w:r>
        <w:rPr>
          <w:rFonts w:ascii="宋体" w:hAnsi="宋体" w:hint="eastAsia"/>
        </w:rPr>
        <w:t xml:space="preserve">10号  </w:t>
      </w:r>
    </w:p>
    <w:p w14:paraId="169EB177" w14:textId="77777777" w:rsidR="00CA6E26" w:rsidRDefault="00CA6E26">
      <w:pPr>
        <w:spacing w:line="360" w:lineRule="auto"/>
        <w:ind w:firstLineChars="200" w:firstLine="420"/>
        <w:rPr>
          <w:rFonts w:ascii="宋体" w:hAnsi="宋体"/>
        </w:rPr>
      </w:pPr>
      <w:r>
        <w:rPr>
          <w:rFonts w:ascii="宋体" w:hAnsi="宋体" w:hint="eastAsia"/>
        </w:rPr>
        <w:t>邮政编码：</w:t>
      </w:r>
      <w:r>
        <w:rPr>
          <w:rFonts w:ascii="宋体" w:hAnsi="宋体"/>
        </w:rPr>
        <w:t>300201</w:t>
      </w:r>
    </w:p>
    <w:p w14:paraId="610AE6A3" w14:textId="77777777" w:rsidR="00CA6E26" w:rsidRDefault="00CA6E26">
      <w:pPr>
        <w:spacing w:line="360" w:lineRule="auto"/>
        <w:ind w:firstLineChars="200" w:firstLine="420"/>
        <w:rPr>
          <w:rFonts w:ascii="宋体" w:hAnsi="宋体"/>
        </w:rPr>
      </w:pPr>
      <w:r>
        <w:rPr>
          <w:rFonts w:ascii="宋体" w:hAnsi="宋体" w:hint="eastAsia"/>
        </w:rPr>
        <w:t>电话：</w:t>
      </w:r>
      <w:r>
        <w:rPr>
          <w:rFonts w:ascii="宋体" w:hAnsi="宋体"/>
        </w:rPr>
        <w:t>022-28405487</w:t>
      </w:r>
    </w:p>
    <w:p w14:paraId="7A3EF532" w14:textId="1875BDFE" w:rsidR="00CA6E26" w:rsidRDefault="00CA6E26">
      <w:pPr>
        <w:spacing w:line="360" w:lineRule="auto"/>
        <w:ind w:firstLineChars="200" w:firstLine="420"/>
        <w:rPr>
          <w:rFonts w:ascii="宋体" w:hAnsi="宋体"/>
        </w:rPr>
      </w:pPr>
      <w:r>
        <w:rPr>
          <w:rFonts w:ascii="宋体" w:hAnsi="宋体" w:hint="eastAsia"/>
        </w:rPr>
        <w:t>乙方：</w:t>
      </w:r>
      <w:r w:rsidR="00DE3962" w:rsidRPr="00DE3962">
        <w:rPr>
          <w:rFonts w:ascii="宋体" w:hAnsi="宋体" w:hint="eastAsia"/>
        </w:rPr>
        <w:t>中国建设银行股份有限公司天津市分行</w:t>
      </w:r>
    </w:p>
    <w:p w14:paraId="5C517447" w14:textId="78068A1E" w:rsidR="00CA6E26" w:rsidRDefault="00CA6E26">
      <w:pPr>
        <w:spacing w:line="360" w:lineRule="auto"/>
        <w:ind w:firstLineChars="200" w:firstLine="420"/>
        <w:rPr>
          <w:rFonts w:ascii="宋体" w:hAnsi="宋体"/>
        </w:rPr>
      </w:pPr>
      <w:r>
        <w:rPr>
          <w:rFonts w:ascii="宋体" w:hAnsi="宋体" w:hint="eastAsia"/>
        </w:rPr>
        <w:t>联系人：</w:t>
      </w:r>
      <w:r w:rsidR="00DE3962" w:rsidRPr="00DE3962">
        <w:rPr>
          <w:rFonts w:ascii="宋体" w:hAnsi="宋体" w:hint="eastAsia"/>
        </w:rPr>
        <w:t>白树勋</w:t>
      </w:r>
    </w:p>
    <w:p w14:paraId="3BE69E09" w14:textId="77777777" w:rsidR="00CA6E26" w:rsidRDefault="00CA6E26">
      <w:pPr>
        <w:spacing w:line="360" w:lineRule="auto"/>
        <w:ind w:firstLineChars="200" w:firstLine="420"/>
        <w:rPr>
          <w:rFonts w:ascii="宋体" w:hAnsi="宋体"/>
        </w:rPr>
      </w:pPr>
      <w:r>
        <w:rPr>
          <w:rFonts w:ascii="宋体" w:hAnsi="宋体" w:hint="eastAsia"/>
        </w:rPr>
        <w:t>地址</w:t>
      </w:r>
      <w:r w:rsidR="00E368AE">
        <w:rPr>
          <w:rFonts w:ascii="宋体" w:hAnsi="宋体" w:hint="eastAsia"/>
        </w:rPr>
        <w:t>：</w:t>
      </w:r>
      <w:r w:rsidR="00DE3962" w:rsidRPr="00DE3962">
        <w:rPr>
          <w:rFonts w:ascii="宋体" w:hAnsi="宋体" w:hint="eastAsia"/>
        </w:rPr>
        <w:t>天津市河西区南京路19号增1号</w:t>
      </w:r>
    </w:p>
    <w:p w14:paraId="19499BBC" w14:textId="77777777" w:rsidR="00CA6E26" w:rsidRDefault="00CA6E26">
      <w:pPr>
        <w:spacing w:line="360" w:lineRule="auto"/>
        <w:ind w:firstLineChars="200" w:firstLine="420"/>
        <w:rPr>
          <w:rFonts w:ascii="宋体" w:hAnsi="宋体"/>
        </w:rPr>
      </w:pPr>
      <w:r>
        <w:rPr>
          <w:rFonts w:ascii="宋体" w:hAnsi="宋体" w:hint="eastAsia"/>
        </w:rPr>
        <w:t>邮政编码：</w:t>
      </w:r>
      <w:r w:rsidR="00DE3962" w:rsidRPr="00DE3962">
        <w:rPr>
          <w:rFonts w:ascii="宋体" w:hAnsi="宋体"/>
        </w:rPr>
        <w:t>300203</w:t>
      </w:r>
    </w:p>
    <w:p w14:paraId="37E83451" w14:textId="77777777" w:rsidR="00CA6E26" w:rsidRDefault="00CA6E26">
      <w:pPr>
        <w:spacing w:line="360" w:lineRule="auto"/>
        <w:ind w:firstLineChars="200" w:firstLine="420"/>
        <w:rPr>
          <w:rFonts w:ascii="宋体" w:hAnsi="宋体"/>
        </w:rPr>
      </w:pPr>
      <w:r>
        <w:rPr>
          <w:rFonts w:ascii="宋体" w:hAnsi="宋体" w:hint="eastAsia"/>
        </w:rPr>
        <w:t>电话：</w:t>
      </w:r>
      <w:r w:rsidR="00DE3962" w:rsidRPr="00DE3962">
        <w:rPr>
          <w:rFonts w:ascii="宋体" w:hAnsi="宋体"/>
        </w:rPr>
        <w:t>022-58750561</w:t>
      </w:r>
    </w:p>
    <w:p w14:paraId="622BEA08"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3</w:t>
      </w:r>
      <w:r>
        <w:rPr>
          <w:rFonts w:ascii="宋体" w:hAnsi="宋体" w:hint="eastAsia"/>
        </w:rPr>
        <w:t>.2 上述所指书面通知或通讯的收到日是指：</w:t>
      </w:r>
    </w:p>
    <w:p w14:paraId="49BE103E" w14:textId="77777777" w:rsidR="00CA6E26" w:rsidRDefault="00CA6E26">
      <w:pPr>
        <w:spacing w:line="360" w:lineRule="auto"/>
        <w:ind w:firstLineChars="200" w:firstLine="420"/>
        <w:rPr>
          <w:rFonts w:ascii="宋体" w:hAnsi="宋体"/>
        </w:rPr>
      </w:pPr>
      <w:r>
        <w:rPr>
          <w:rFonts w:ascii="宋体" w:hAnsi="宋体" w:hint="eastAsia"/>
        </w:rPr>
        <w:t>如由专人送达，送达之日为收到日；</w:t>
      </w:r>
    </w:p>
    <w:p w14:paraId="1B820479" w14:textId="77777777" w:rsidR="00CA6E26" w:rsidRDefault="00CA6E26">
      <w:pPr>
        <w:spacing w:line="360" w:lineRule="auto"/>
        <w:ind w:firstLineChars="200" w:firstLine="420"/>
        <w:rPr>
          <w:rFonts w:ascii="宋体" w:hAnsi="宋体"/>
        </w:rPr>
      </w:pPr>
      <w:r>
        <w:rPr>
          <w:rFonts w:ascii="宋体" w:hAnsi="宋体" w:hint="eastAsia"/>
        </w:rPr>
        <w:t>如经特快邮递传递，为向特快邮递公司交件后的第三日；</w:t>
      </w:r>
    </w:p>
    <w:p w14:paraId="65F269A6" w14:textId="77777777" w:rsidR="00CA6E26" w:rsidRDefault="00CA6E26">
      <w:pPr>
        <w:spacing w:line="360" w:lineRule="auto"/>
        <w:ind w:firstLineChars="200" w:firstLine="420"/>
        <w:rPr>
          <w:rFonts w:ascii="宋体" w:hAnsi="宋体"/>
          <w:color w:val="000000"/>
        </w:rPr>
      </w:pPr>
      <w:r>
        <w:rPr>
          <w:rFonts w:ascii="宋体" w:hAnsi="宋体" w:hint="eastAsia"/>
        </w:rPr>
        <w:t>如由传真传递，应带有确认回执，并已确认回执的发出日为收到日。</w:t>
      </w:r>
    </w:p>
    <w:p w14:paraId="1FCC0163"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53" w:name="_Toc531353128"/>
      <w:bookmarkStart w:id="154" w:name="_Toc214935801"/>
      <w:bookmarkStart w:id="155" w:name="_Toc214935843"/>
      <w:r>
        <w:rPr>
          <w:rFonts w:ascii="宋体" w:hAnsi="宋体" w:hint="eastAsia"/>
          <w:color w:val="000000"/>
          <w:kern w:val="2"/>
          <w:sz w:val="21"/>
        </w:rPr>
        <w:t>理财产品的变更、终止与清算</w:t>
      </w:r>
      <w:bookmarkEnd w:id="149"/>
      <w:bookmarkEnd w:id="150"/>
      <w:bookmarkEnd w:id="151"/>
      <w:bookmarkEnd w:id="152"/>
      <w:bookmarkEnd w:id="153"/>
      <w:bookmarkEnd w:id="154"/>
      <w:bookmarkEnd w:id="155"/>
    </w:p>
    <w:p w14:paraId="705E050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.1理财产品的变更</w:t>
      </w:r>
    </w:p>
    <w:p w14:paraId="61F319F5" w14:textId="77777777" w:rsidR="00CA6E26" w:rsidRDefault="00CA6E26">
      <w:pPr>
        <w:spacing w:line="360" w:lineRule="auto"/>
        <w:ind w:firstLineChars="200" w:firstLine="420"/>
        <w:rPr>
          <w:rFonts w:ascii="宋体" w:hAnsi="宋体"/>
        </w:rPr>
      </w:pPr>
      <w:r>
        <w:rPr>
          <w:rFonts w:ascii="宋体" w:hAnsi="宋体" w:hint="eastAsia"/>
        </w:rPr>
        <w:t>理财产品发生变更时，甲方应提前通知并向乙方提供发生变更的相关文件，作为乙方进行托管运作的书面依据。</w:t>
      </w:r>
    </w:p>
    <w:p w14:paraId="4637AC2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.2理财产品的终止</w:t>
      </w:r>
      <w:r>
        <w:rPr>
          <w:rFonts w:ascii="宋体" w:hAnsi="宋体"/>
        </w:rPr>
        <w:t xml:space="preserve"> </w:t>
      </w:r>
    </w:p>
    <w:p w14:paraId="60D39647" w14:textId="77777777" w:rsidR="00CA6E26" w:rsidRDefault="00CA6E26">
      <w:pPr>
        <w:spacing w:line="360" w:lineRule="auto"/>
        <w:ind w:firstLineChars="200" w:firstLine="420"/>
        <w:rPr>
          <w:rFonts w:ascii="宋体" w:hAnsi="宋体"/>
        </w:rPr>
      </w:pPr>
      <w:r>
        <w:rPr>
          <w:rFonts w:ascii="宋体" w:hAnsi="宋体" w:hint="eastAsia"/>
        </w:rPr>
        <w:t>根据法律法规规定及理财产品文件的约定，理财产品终止的情形出现时（不包括提前终止），原则上甲方应至少提前1个工作日完成银行间市场、交易所等相关交易账户的费用缴付，向乙方发送清算报告，乙方复核无误后，协助甲方办理理财产品清算的有关事宜。具体</w:t>
      </w:r>
      <w:r>
        <w:rPr>
          <w:rFonts w:ascii="宋体" w:hAnsi="宋体"/>
        </w:rPr>
        <w:t>理财产品终止时，</w:t>
      </w:r>
      <w:r>
        <w:rPr>
          <w:rFonts w:ascii="宋体" w:hAnsi="宋体" w:hint="eastAsia"/>
        </w:rPr>
        <w:t>银行间交易</w:t>
      </w:r>
      <w:r>
        <w:rPr>
          <w:rFonts w:ascii="宋体" w:hAnsi="宋体"/>
        </w:rPr>
        <w:t>账户</w:t>
      </w:r>
      <w:r>
        <w:rPr>
          <w:rFonts w:ascii="宋体" w:hAnsi="宋体" w:hint="eastAsia"/>
        </w:rPr>
        <w:t>等</w:t>
      </w:r>
      <w:r>
        <w:rPr>
          <w:rFonts w:ascii="宋体" w:hAnsi="宋体"/>
        </w:rPr>
        <w:t>相关账户</w:t>
      </w:r>
      <w:r>
        <w:rPr>
          <w:rFonts w:ascii="宋体" w:hAnsi="宋体" w:hint="eastAsia"/>
        </w:rPr>
        <w:t>费用</w:t>
      </w:r>
      <w:r>
        <w:rPr>
          <w:rFonts w:ascii="宋体" w:hAnsi="宋体"/>
        </w:rPr>
        <w:t>未</w:t>
      </w:r>
      <w:r>
        <w:rPr>
          <w:rFonts w:ascii="宋体" w:hAnsi="宋体" w:hint="eastAsia"/>
        </w:rPr>
        <w:t>结算</w:t>
      </w:r>
      <w:r>
        <w:rPr>
          <w:rFonts w:ascii="宋体" w:hAnsi="宋体"/>
        </w:rPr>
        <w:t>的，</w:t>
      </w:r>
      <w:r>
        <w:rPr>
          <w:rFonts w:ascii="宋体" w:hAnsi="宋体" w:hint="eastAsia"/>
        </w:rPr>
        <w:t>由</w:t>
      </w:r>
      <w:r>
        <w:rPr>
          <w:rFonts w:ascii="宋体" w:hAnsi="宋体"/>
        </w:rPr>
        <w:t>甲乙双方</w:t>
      </w:r>
      <w:r>
        <w:rPr>
          <w:rFonts w:ascii="宋体" w:hAnsi="宋体" w:hint="eastAsia"/>
        </w:rPr>
        <w:t>协商处理</w:t>
      </w:r>
      <w:r>
        <w:rPr>
          <w:rFonts w:ascii="宋体" w:hAnsi="宋体"/>
        </w:rPr>
        <w:t>。</w:t>
      </w:r>
    </w:p>
    <w:p w14:paraId="3038FA49" w14:textId="77777777" w:rsidR="00CA6E26" w:rsidRDefault="00CA6E26">
      <w:pPr>
        <w:spacing w:line="360" w:lineRule="auto"/>
        <w:ind w:firstLineChars="200" w:firstLine="420"/>
        <w:rPr>
          <w:rFonts w:ascii="宋体" w:hAnsi="宋体"/>
        </w:rPr>
      </w:pPr>
      <w:r>
        <w:rPr>
          <w:rFonts w:ascii="宋体" w:hAnsi="宋体" w:hint="eastAsia"/>
        </w:rPr>
        <w:t>甲方应按照理财产品文件的相关规定，在理财产品到期终止前规定时间内和理财产品提前终止时及时处置理财产品财产，确保理财产品的所有本金及收益在清算当日15:00前到账。</w:t>
      </w:r>
    </w:p>
    <w:p w14:paraId="14E689DB" w14:textId="77777777" w:rsidR="00CA6E26" w:rsidRDefault="00CA6E26">
      <w:pPr>
        <w:spacing w:line="360" w:lineRule="auto"/>
        <w:ind w:firstLineChars="200" w:firstLine="420"/>
        <w:rPr>
          <w:rFonts w:ascii="宋体" w:hAnsi="宋体"/>
        </w:rPr>
      </w:pPr>
      <w:r>
        <w:rPr>
          <w:rFonts w:ascii="宋体" w:hAnsi="宋体" w:hint="eastAsia"/>
        </w:rPr>
        <w:lastRenderedPageBreak/>
        <w:t>如发生可能引起理财产品提前终止的事项，甲方应及时通知乙方，以便乙方做好清算准备。理财产品提前终止时，甲方应在理财产品提前终止日的前一个工作日，以书面形式通知乙方，并提供相关证明文件。</w:t>
      </w:r>
    </w:p>
    <w:p w14:paraId="6B434709" w14:textId="77777777" w:rsidR="00CA6E26" w:rsidRDefault="00CA6E26">
      <w:pPr>
        <w:spacing w:line="360" w:lineRule="auto"/>
        <w:ind w:firstLineChars="200" w:firstLine="420"/>
        <w:rPr>
          <w:rFonts w:ascii="宋体" w:hAnsi="宋体"/>
        </w:rPr>
      </w:pPr>
      <w:r>
        <w:rPr>
          <w:rFonts w:ascii="宋体" w:hAnsi="宋体" w:hint="eastAsia"/>
        </w:rPr>
        <w:t>如发生理财产品期限延长的事件，甲方应及时通知乙方，以便乙方继续履行托管职责。</w:t>
      </w:r>
    </w:p>
    <w:p w14:paraId="0F09121E"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.3理财产品的清算</w:t>
      </w:r>
    </w:p>
    <w:p w14:paraId="6A08C776"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3.1理财产品终止时变现的全部资产扣除应由理财产品项下财产承担的理财产品管理费、托管费、理财产品资金汇划费用、交易账户费用、清算费用、税费及其他相关费用后，由理财产品的持有人按照理财文件的规定，享有理财剩余清算财产。</w:t>
      </w:r>
    </w:p>
    <w:p w14:paraId="6DD8ED6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.3.2 甲方向乙方发出划款指令，乙方复核无误后根据指令将应付费用和应分配理财产品持有人的收益分别划至指定账户。理财产品清算时向理财产品持有人交付理财产品财产的相关业务程序参照第十五条理财产品收益分配的相关程序执行。</w:t>
      </w:r>
    </w:p>
    <w:p w14:paraId="36188C11"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.3.3理财产品终止时如有因客观原因无法变现的财产或因客观原因无法变更权属的财产，双方可另行约定处置办法。</w:t>
      </w:r>
    </w:p>
    <w:p w14:paraId="66C2478F" w14:textId="2DEDA0BA"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.3.4本协议</w:t>
      </w:r>
      <w:r>
        <w:rPr>
          <w:rFonts w:ascii="宋体" w:hAnsi="宋体"/>
        </w:rPr>
        <w:t>项下</w:t>
      </w:r>
      <w:r>
        <w:rPr>
          <w:rFonts w:ascii="宋体" w:hAnsi="宋体" w:hint="eastAsia"/>
        </w:rPr>
        <w:t>乙方托管的所有甲方理财产品清算完毕后，本协议视为终止，乙方不再对理财产品资金负有托管职责，</w:t>
      </w:r>
      <w:r w:rsidR="00B73D58">
        <w:rPr>
          <w:rFonts w:ascii="宋体" w:hAnsi="宋体" w:hint="eastAsia"/>
        </w:rPr>
        <w:t>甲方</w:t>
      </w:r>
      <w:r w:rsidR="00B73D58" w:rsidRPr="00B73D58">
        <w:rPr>
          <w:rFonts w:ascii="宋体" w:hAnsi="宋体" w:hint="eastAsia"/>
        </w:rPr>
        <w:t xml:space="preserve">应于托管产品到期后及时完成收益兑付、费用结清及其他应收应付款项资金划转，确保后续不再发生款项进出后 10 </w:t>
      </w:r>
      <w:r w:rsidR="00B73D58">
        <w:rPr>
          <w:rFonts w:ascii="宋体" w:hAnsi="宋体" w:hint="eastAsia"/>
        </w:rPr>
        <w:t>个工作日内向乙方发出销户申请。乙方</w:t>
      </w:r>
      <w:r w:rsidR="00E37131">
        <w:rPr>
          <w:rFonts w:ascii="宋体" w:hAnsi="宋体" w:hint="eastAsia"/>
        </w:rPr>
        <w:t>应协助甲方</w:t>
      </w:r>
      <w:r w:rsidR="00B73D58" w:rsidRPr="00B73D58">
        <w:rPr>
          <w:rFonts w:ascii="宋体" w:hAnsi="宋体" w:hint="eastAsia"/>
        </w:rPr>
        <w:t>办理理财产品托管账户的销户事宜。</w:t>
      </w:r>
    </w:p>
    <w:p w14:paraId="46401B8E"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56" w:name="_Toc531353129"/>
      <w:bookmarkStart w:id="157" w:name="_Toc162062298"/>
      <w:bookmarkStart w:id="158" w:name="_Toc214935802"/>
      <w:bookmarkStart w:id="159" w:name="_Toc214935844"/>
      <w:bookmarkStart w:id="160" w:name="_Toc160530173"/>
      <w:bookmarkStart w:id="161" w:name="_Toc135473444"/>
      <w:bookmarkStart w:id="162" w:name="_Toc141850068"/>
      <w:r>
        <w:rPr>
          <w:rFonts w:ascii="宋体" w:hAnsi="宋体" w:hint="eastAsia"/>
          <w:color w:val="000000"/>
          <w:kern w:val="2"/>
          <w:sz w:val="21"/>
        </w:rPr>
        <w:t>理财产品收益的分配</w:t>
      </w:r>
      <w:bookmarkEnd w:id="156"/>
      <w:bookmarkEnd w:id="157"/>
      <w:bookmarkEnd w:id="158"/>
      <w:bookmarkEnd w:id="159"/>
      <w:bookmarkEnd w:id="160"/>
    </w:p>
    <w:p w14:paraId="246DF1E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.1理财产品收益分配的定义</w:t>
      </w:r>
    </w:p>
    <w:p w14:paraId="28E6D4AF" w14:textId="77777777" w:rsidR="00CA6E26" w:rsidRDefault="00CA6E26">
      <w:pPr>
        <w:spacing w:line="360" w:lineRule="auto"/>
        <w:ind w:firstLineChars="200" w:firstLine="420"/>
        <w:rPr>
          <w:rFonts w:ascii="宋体" w:hAnsi="宋体"/>
        </w:rPr>
      </w:pPr>
      <w:r>
        <w:rPr>
          <w:rFonts w:ascii="宋体" w:hAnsi="宋体" w:hint="eastAsia"/>
        </w:rPr>
        <w:t>理财产品收益分配是指在按理财产品文件的约定的分配条件满足时或理财产品终止(含提前终止)时，将可分配的理财产品收益或理财产品财产（即扣除了所有应由理财产品财产承担的费用后的剩余理财产品财产）按照理财文件规定的分配原则向理财产品持有人进行分配的行为。</w:t>
      </w:r>
    </w:p>
    <w:p w14:paraId="3A7A114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.2 理财产品收益分配原则和理财产品收益计算方法</w:t>
      </w:r>
    </w:p>
    <w:p w14:paraId="77F559C8"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.2.1以可供分配的理财产品收益或资产为限，按甲方提供的理财产品文件中约定的理财产品收益计算方法和分配原则进行分配。</w:t>
      </w:r>
    </w:p>
    <w:p w14:paraId="1A82461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.3分配程序</w:t>
      </w:r>
    </w:p>
    <w:p w14:paraId="12C6D01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3.1甲方根据《理财产品说明书》相关规定制定理财产品收益分配方案，并计算应向理财产品受益人支付的理财收益。该分配方案仅限于计算向理财产品持有人的理财收益分配总额，不涉及具体每个理财产品持有人的分配。</w:t>
      </w:r>
    </w:p>
    <w:p w14:paraId="702AF5D9"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.3.2甲方向乙方发出分配理财产品收益的划款指令，并提交理财收益分配方案，乙方确认指令后在规定时间内执行指令。</w:t>
      </w:r>
    </w:p>
    <w:p w14:paraId="3B2675B3"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rPr>
        <w:t>5</w:t>
      </w:r>
      <w:r>
        <w:rPr>
          <w:rFonts w:ascii="宋体" w:hAnsi="宋体" w:hint="eastAsia"/>
        </w:rPr>
        <w:t>.3.3乙方执行甲方用于分配理财收益的划款指令职责仅限于将理财产品现金方式的收益总额划往甲方指定账户为止。</w:t>
      </w:r>
    </w:p>
    <w:p w14:paraId="4D7E353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63" w:name="_Toc160530180"/>
      <w:bookmarkStart w:id="164" w:name="_Toc160530249"/>
      <w:bookmarkStart w:id="165" w:name="_Toc160530181"/>
      <w:bookmarkStart w:id="166" w:name="_Toc160530250"/>
      <w:bookmarkStart w:id="167" w:name="_Toc160530178"/>
      <w:bookmarkStart w:id="168" w:name="_Toc160530247"/>
      <w:bookmarkStart w:id="169" w:name="_Toc160530179"/>
      <w:bookmarkStart w:id="170" w:name="_Toc160530184"/>
      <w:bookmarkStart w:id="171" w:name="_Toc160530174"/>
      <w:bookmarkStart w:id="172" w:name="_Toc160530243"/>
      <w:bookmarkStart w:id="173" w:name="_Toc160530175"/>
      <w:bookmarkStart w:id="174" w:name="_Toc160530244"/>
      <w:bookmarkStart w:id="175" w:name="_Toc160530176"/>
      <w:bookmarkStart w:id="176" w:name="_Toc160530245"/>
      <w:bookmarkStart w:id="177" w:name="_Toc160530177"/>
      <w:bookmarkStart w:id="178" w:name="_Toc160530246"/>
      <w:bookmarkStart w:id="179" w:name="_Toc160530182"/>
      <w:bookmarkStart w:id="180" w:name="_Toc160530251"/>
      <w:bookmarkStart w:id="181" w:name="_Toc160530183"/>
      <w:bookmarkStart w:id="182" w:name="_Toc160530252"/>
      <w:bookmarkStart w:id="183" w:name="_Toc160530253"/>
      <w:bookmarkStart w:id="184" w:name="_Toc160530185"/>
      <w:bookmarkStart w:id="185" w:name="_Toc160530254"/>
      <w:bookmarkStart w:id="186" w:name="_Toc160530248"/>
      <w:bookmarkStart w:id="187" w:name="_Toc214935845"/>
      <w:bookmarkStart w:id="188" w:name="_Toc214935803"/>
      <w:bookmarkStart w:id="189" w:name="_Toc162062299"/>
      <w:bookmarkStart w:id="190" w:name="_Toc160530186"/>
      <w:bookmarkStart w:id="191" w:name="_Toc141850069"/>
      <w:bookmarkStart w:id="192" w:name="_Toc135473445"/>
      <w:bookmarkStart w:id="193" w:name="_Toc53135313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Pr>
          <w:rFonts w:ascii="宋体" w:hAnsi="宋体" w:hint="eastAsia"/>
          <w:color w:val="000000"/>
          <w:kern w:val="2"/>
          <w:sz w:val="21"/>
        </w:rPr>
        <w:t>违约责任</w:t>
      </w:r>
      <w:bookmarkEnd w:id="187"/>
      <w:bookmarkEnd w:id="188"/>
      <w:bookmarkEnd w:id="189"/>
      <w:bookmarkEnd w:id="190"/>
      <w:bookmarkEnd w:id="191"/>
      <w:bookmarkEnd w:id="192"/>
      <w:bookmarkEnd w:id="193"/>
    </w:p>
    <w:p w14:paraId="7DCC22A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.1本协议当事人不履行或不完全履行本协议，由违约方承担违约责任；如各方均有违约行为，根据实际情况，由各方分别承担各自应负的违约责任。</w:t>
      </w:r>
    </w:p>
    <w:p w14:paraId="1B59FF7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.2本协议任何一方当事人的违约行为给另外一方或理财产品财产造成实际损失的，应承担相应的赔偿责任，但发生不可抗力时，当事人免责。</w:t>
      </w:r>
    </w:p>
    <w:p w14:paraId="66AA44E1"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.3违约行为已经发生，但本协议仍能够继续履行的，在保护理财产品持有人合法权利的前提下，各方当事人应当继续履行本协议规定的各项义务。</w:t>
      </w:r>
    </w:p>
    <w:p w14:paraId="2D2164F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94" w:name="_Toc162062300"/>
      <w:bookmarkStart w:id="195" w:name="_Toc531353131"/>
      <w:bookmarkStart w:id="196" w:name="_Toc214935804"/>
      <w:bookmarkStart w:id="197" w:name="_Toc214935846"/>
      <w:r>
        <w:rPr>
          <w:rFonts w:ascii="宋体" w:hAnsi="宋体" w:hint="eastAsia"/>
          <w:color w:val="000000"/>
          <w:kern w:val="2"/>
          <w:sz w:val="21"/>
        </w:rPr>
        <w:t>其他事项</w:t>
      </w:r>
      <w:bookmarkEnd w:id="194"/>
      <w:bookmarkEnd w:id="195"/>
      <w:bookmarkEnd w:id="196"/>
      <w:bookmarkEnd w:id="197"/>
    </w:p>
    <w:p w14:paraId="752B7A3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.1不可抗力</w:t>
      </w:r>
    </w:p>
    <w:p w14:paraId="1FFDC244"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.1.1不可抗力是指双方不能预见，不能避免，并不能克服的客观情况，包括但不限于任何通讯或电脑系统的故障，停止运作或瘫痪，国家重大政策调整，火灾，暴雨，地震，飓风，雷击等自然灾害。</w:t>
      </w:r>
    </w:p>
    <w:p w14:paraId="65127C7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1.2如果双方因不可抗力不能履行本协议时，不承担违约责任。协议一方因不可抗力不能履行本协议时，应及时通知对方并在合理期限内提供受到不可抗力影响的证明，并应采取适当措施防止理财产品财产损失的扩大。</w:t>
      </w:r>
    </w:p>
    <w:p w14:paraId="113D282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.2 保密条款</w:t>
      </w:r>
    </w:p>
    <w:p w14:paraId="723990D1" w14:textId="77777777" w:rsidR="00CA6E26" w:rsidRDefault="00CA6E26">
      <w:pPr>
        <w:spacing w:line="360" w:lineRule="auto"/>
        <w:ind w:firstLineChars="200" w:firstLine="420"/>
        <w:rPr>
          <w:rFonts w:ascii="宋体" w:hAnsi="宋体"/>
        </w:rPr>
      </w:pPr>
      <w:r>
        <w:rPr>
          <w:rFonts w:ascii="宋体" w:hAnsi="宋体" w:hint="eastAsia"/>
        </w:rPr>
        <w:t>本协议的任何一方承诺对关于各方的业务和事务（包括对于双方而言，任何投资或潜在投资）的任何及所有信息保密，且除法律和本协议另有规定的，不披露任何该等信息。任何一方进一步承诺不为本协议以外的目的利用该等保密信息，但前提是该方可向由其任命或雇佣的雇员、甲方人员、代理人或其他人员在为实现本协议目的所必需的范围内披露该等信息，在该等情况下，该方应确保其雇员、甲方人员、代理人或其他人员被告知本协议项下的保密义务并遵守该等义务。</w:t>
      </w:r>
    </w:p>
    <w:p w14:paraId="2575946B"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.3 争议的处理</w:t>
      </w:r>
    </w:p>
    <w:p w14:paraId="2ACB9554" w14:textId="77777777" w:rsidR="00CA6E26" w:rsidRDefault="00CA6E26">
      <w:pPr>
        <w:adjustRightInd w:val="0"/>
        <w:spacing w:line="360" w:lineRule="auto"/>
        <w:ind w:firstLineChars="200" w:firstLine="420"/>
        <w:textAlignment w:val="baseline"/>
      </w:pPr>
      <w:r>
        <w:rPr>
          <w:rFonts w:ascii="宋体" w:hAnsi="宋体" w:hint="eastAsia"/>
        </w:rPr>
        <w:t>1</w:t>
      </w:r>
      <w:r>
        <w:rPr>
          <w:rFonts w:ascii="宋体" w:hAnsi="宋体"/>
        </w:rPr>
        <w:t>7</w:t>
      </w:r>
      <w:r>
        <w:rPr>
          <w:rFonts w:ascii="宋体" w:hAnsi="宋体" w:hint="eastAsia"/>
        </w:rPr>
        <w:t>.3.1</w:t>
      </w:r>
      <w:r>
        <w:rPr>
          <w:rFonts w:hint="eastAsia"/>
        </w:rPr>
        <w:t>本协议适用中华人民共和国法律及司法解释（不包括香港、澳门特别行政区及台湾地区的法律法规及司法解释）。</w:t>
      </w:r>
    </w:p>
    <w:p w14:paraId="5F2C83CB" w14:textId="77777777" w:rsidR="00CA6E26" w:rsidRDefault="00CA6E26">
      <w:pPr>
        <w:spacing w:line="360" w:lineRule="auto"/>
        <w:ind w:firstLineChars="200" w:firstLine="420"/>
        <w:rPr>
          <w:szCs w:val="22"/>
        </w:rPr>
      </w:pPr>
      <w:r>
        <w:rPr>
          <w:rFonts w:ascii="宋体" w:hAnsi="宋体" w:hint="eastAsia"/>
        </w:rPr>
        <w:t>1</w:t>
      </w:r>
      <w:r>
        <w:rPr>
          <w:rFonts w:ascii="宋体" w:hAnsi="宋体"/>
        </w:rPr>
        <w:t>7</w:t>
      </w:r>
      <w:r>
        <w:rPr>
          <w:rFonts w:ascii="宋体" w:hAnsi="宋体" w:hint="eastAsia"/>
        </w:rPr>
        <w:t>.3.2</w:t>
      </w:r>
      <w:r>
        <w:rPr>
          <w:rFonts w:hint="eastAsia"/>
          <w:szCs w:val="22"/>
        </w:rPr>
        <w:t>对于因本协议的订立、内容、履行和解释或与本协议有关的争议，本合同当事方应尽量通过协商、调解途径解决。不愿或者不能通过协商、调解解决的，任何一方均有权将争议提交上海仲裁委员会按该会当时有效的仲裁规则进行仲裁，仲裁的地点在上海市，对当事人均有约束力。在仲裁期间，本合同不涉及争议部分的条款仍须履行。</w:t>
      </w:r>
    </w:p>
    <w:p w14:paraId="49C8D923" w14:textId="77777777" w:rsidR="00CA6E26" w:rsidRDefault="00CA6E26">
      <w:pPr>
        <w:spacing w:line="360" w:lineRule="auto"/>
        <w:ind w:firstLineChars="200" w:firstLine="420"/>
        <w:rPr>
          <w:rFonts w:ascii="宋体" w:hAnsi="宋体"/>
        </w:rPr>
      </w:pPr>
      <w:bookmarkStart w:id="198" w:name="_Toc135473449"/>
      <w:bookmarkStart w:id="199" w:name="_Toc207008737"/>
      <w:r>
        <w:rPr>
          <w:rFonts w:ascii="宋体" w:hAnsi="宋体" w:hint="eastAsia"/>
        </w:rPr>
        <w:lastRenderedPageBreak/>
        <w:t>1</w:t>
      </w:r>
      <w:r>
        <w:rPr>
          <w:rFonts w:ascii="宋体" w:hAnsi="宋体"/>
        </w:rPr>
        <w:t>7</w:t>
      </w:r>
      <w:r>
        <w:rPr>
          <w:rFonts w:ascii="宋体" w:hAnsi="宋体" w:hint="eastAsia"/>
        </w:rPr>
        <w:t>.4协议的效力及其他</w:t>
      </w:r>
      <w:bookmarkEnd w:id="198"/>
      <w:bookmarkEnd w:id="199"/>
    </w:p>
    <w:p w14:paraId="393EFE1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.4.1本协议生效的条件：</w:t>
      </w:r>
    </w:p>
    <w:p w14:paraId="40A775AD" w14:textId="77777777" w:rsidR="00CA6E26" w:rsidRDefault="00CA6E26">
      <w:pPr>
        <w:spacing w:line="360" w:lineRule="auto"/>
        <w:ind w:firstLineChars="200" w:firstLine="420"/>
        <w:rPr>
          <w:rFonts w:ascii="宋体" w:hAnsi="宋体"/>
        </w:rPr>
      </w:pPr>
      <w:r>
        <w:rPr>
          <w:rFonts w:ascii="宋体" w:hAnsi="宋体" w:hint="eastAsia"/>
        </w:rPr>
        <w:t>本协议</w:t>
      </w:r>
      <w:r>
        <w:rPr>
          <w:rFonts w:ascii="宋体" w:hAnsi="宋体"/>
        </w:rPr>
        <w:t>经</w:t>
      </w:r>
      <w:r>
        <w:rPr>
          <w:rFonts w:ascii="宋体" w:hAnsi="宋体" w:hint="eastAsia"/>
        </w:rPr>
        <w:t>双方法定代表人或委托代理人签章并加盖公章或</w:t>
      </w:r>
      <w:r>
        <w:rPr>
          <w:rFonts w:ascii="宋体" w:hAnsi="宋体"/>
        </w:rPr>
        <w:t>合同专用章</w:t>
      </w:r>
      <w:r>
        <w:rPr>
          <w:rFonts w:ascii="宋体" w:hAnsi="宋体" w:hint="eastAsia"/>
        </w:rPr>
        <w:t>后</w:t>
      </w:r>
      <w:r>
        <w:rPr>
          <w:rFonts w:ascii="宋体" w:hAnsi="宋体"/>
        </w:rPr>
        <w:t>生效</w:t>
      </w:r>
      <w:r>
        <w:rPr>
          <w:rFonts w:ascii="宋体" w:hAnsi="宋体" w:hint="eastAsia"/>
        </w:rPr>
        <w:t>。</w:t>
      </w:r>
    </w:p>
    <w:p w14:paraId="735A5133" w14:textId="77777777" w:rsidR="00CA6E26" w:rsidRDefault="00CA6E26">
      <w:pPr>
        <w:spacing w:line="360" w:lineRule="auto"/>
        <w:rPr>
          <w:rFonts w:ascii="宋体" w:hAnsi="宋体"/>
        </w:rPr>
      </w:pPr>
      <w:r>
        <w:rPr>
          <w:rFonts w:ascii="宋体" w:hAnsi="宋体" w:hint="eastAsia"/>
        </w:rPr>
        <w:t xml:space="preserve">    1</w:t>
      </w:r>
      <w:r>
        <w:rPr>
          <w:rFonts w:ascii="宋体" w:hAnsi="宋体"/>
        </w:rPr>
        <w:t>7</w:t>
      </w:r>
      <w:r>
        <w:rPr>
          <w:rFonts w:ascii="宋体" w:hAnsi="宋体" w:hint="eastAsia"/>
        </w:rPr>
        <w:t>.4.2 除非根据本协议的有关规定提前终止本协议，本协议的期限为生效之日起至本协议</w:t>
      </w:r>
      <w:r>
        <w:rPr>
          <w:rFonts w:ascii="宋体" w:hAnsi="宋体"/>
        </w:rPr>
        <w:t>项下</w:t>
      </w:r>
      <w:r>
        <w:rPr>
          <w:rFonts w:ascii="宋体" w:hAnsi="宋体" w:hint="eastAsia"/>
        </w:rPr>
        <w:t>乙方托管的所有甲方理财产品清算完毕时</w:t>
      </w:r>
      <w:r>
        <w:rPr>
          <w:rFonts w:ascii="宋体" w:hAnsi="宋体"/>
        </w:rPr>
        <w:t>止</w:t>
      </w:r>
      <w:r>
        <w:rPr>
          <w:rFonts w:ascii="宋体" w:hAnsi="宋体" w:hint="eastAsia"/>
        </w:rPr>
        <w:t>。</w:t>
      </w:r>
    </w:p>
    <w:p w14:paraId="6AEA0C2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.4.3根据具体理财产品情况，甲乙双方通过加盖业务往来用章的《产品要素确认表》确认相关条款。《产品要素确认表》内容与本协议不一致的，以《产品要素确认表》为准。</w:t>
      </w:r>
    </w:p>
    <w:p w14:paraId="2FE24E40" w14:textId="77777777" w:rsidR="00CA6E26" w:rsidRDefault="00CA6E26">
      <w:pPr>
        <w:spacing w:line="360" w:lineRule="auto"/>
        <w:ind w:firstLineChars="200" w:firstLine="420"/>
        <w:rPr>
          <w:rFonts w:ascii="宋体" w:hAnsi="宋体"/>
        </w:rPr>
      </w:pPr>
      <w:r>
        <w:rPr>
          <w:rFonts w:ascii="宋体" w:hAnsi="宋体" w:hint="eastAsia"/>
        </w:rPr>
        <w:t>17.4.4 本协议未尽事宜，双方可另行签订补充协议，所有为执行本协议而签署的补充协议，与本协议具有同等法律效力。</w:t>
      </w:r>
    </w:p>
    <w:p w14:paraId="17E0CBB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.4.5双方在执行本协议过程中形成的通知、报告、函件等书面文件，均构成本协议的一部分，与本协议具有同等的法律效力。</w:t>
      </w:r>
    </w:p>
    <w:p w14:paraId="25F4C70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.4.6若执行本协议过程中产品双方发生分歧，双方应本着保护理财产品项下财产和理财产品书中规定的权利人的利益的原则共同协商解决。</w:t>
      </w:r>
    </w:p>
    <w:p w14:paraId="3A837E2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.4.7如果本协议任何条款与国家有关法律规定不符而构成无效或不可执行，并不影响本协议其他条款的效力及可执行性。在出现这种情况时，双方应当立即进行协商，谈判修改该条款。</w:t>
      </w:r>
    </w:p>
    <w:p w14:paraId="618B839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.4.8如果在本协议有效期内出现影响或限制本协议约定的理财产品项下财产管理投资范围的法律，法规及政策，双方应立即对本协议及附件进行协商和修改。</w:t>
      </w:r>
    </w:p>
    <w:p w14:paraId="4045425A"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.4.9 本协议一式肆份，甲乙双方各执贰份，均为正本，具有同等的法律效力。</w:t>
      </w:r>
    </w:p>
    <w:p w14:paraId="3C0F5D7F"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200" w:name="_Toc214935847"/>
      <w:bookmarkStart w:id="201" w:name="_Toc214935805"/>
      <w:bookmarkStart w:id="202" w:name="_Toc174257669"/>
      <w:bookmarkStart w:id="203" w:name="_Toc531353132"/>
      <w:r>
        <w:rPr>
          <w:rFonts w:ascii="宋体" w:hAnsi="宋体" w:hint="eastAsia"/>
          <w:color w:val="000000"/>
          <w:kern w:val="2"/>
          <w:sz w:val="21"/>
        </w:rPr>
        <w:t>其他约定条款</w:t>
      </w:r>
      <w:bookmarkEnd w:id="200"/>
      <w:bookmarkEnd w:id="201"/>
      <w:bookmarkEnd w:id="202"/>
      <w:bookmarkEnd w:id="203"/>
    </w:p>
    <w:p w14:paraId="3482B312" w14:textId="77777777" w:rsidR="00CA6E26" w:rsidRDefault="00CA6E26">
      <w:pPr>
        <w:spacing w:line="420" w:lineRule="exact"/>
        <w:ind w:leftChars="257" w:left="540"/>
        <w:rPr>
          <w:rFonts w:ascii="宋体" w:hAnsi="宋体"/>
          <w:color w:val="000000"/>
          <w:u w:val="single"/>
        </w:rPr>
      </w:pPr>
      <w:r>
        <w:rPr>
          <w:rFonts w:ascii="宋体" w:hAnsi="宋体" w:hint="eastAsia"/>
          <w:color w:val="000000"/>
          <w:u w:val="single"/>
        </w:rPr>
        <w:t xml:space="preserve">                                                                                                                   </w:t>
      </w:r>
    </w:p>
    <w:p w14:paraId="151C7C87" w14:textId="77777777" w:rsidR="00CA6E26" w:rsidRDefault="00CA6E26">
      <w:pPr>
        <w:spacing w:line="360" w:lineRule="auto"/>
        <w:ind w:rightChars="-241" w:right="-506" w:firstLineChars="200" w:firstLine="422"/>
        <w:rPr>
          <w:rFonts w:ascii="宋体" w:hAnsi="宋体"/>
          <w:b/>
        </w:rPr>
      </w:pPr>
      <w:r>
        <w:rPr>
          <w:rFonts w:ascii="宋体" w:hAnsi="宋体" w:hint="eastAsia"/>
          <w:b/>
          <w:color w:val="000000"/>
        </w:rPr>
        <w:t>双方确认，在签署本协议时，双方已就全部条款进行了详细地说明和讨论，双方对本协议的全部条款均无疑义，并对当事人有关权利义务与责任限制或免除条款的法律含义有准确无误的理解。</w:t>
      </w:r>
    </w:p>
    <w:p w14:paraId="00E2095C" w14:textId="77777777" w:rsidR="00CA6E26" w:rsidRDefault="00CA6E26">
      <w:pPr>
        <w:spacing w:beforeLines="50" w:before="120" w:afterLines="50" w:after="120" w:line="360" w:lineRule="auto"/>
        <w:ind w:firstLineChars="257" w:firstLine="542"/>
        <w:rPr>
          <w:rFonts w:ascii="宋体" w:hAnsi="宋体"/>
          <w:b/>
          <w:color w:val="000000"/>
        </w:rPr>
      </w:pPr>
      <w:r>
        <w:rPr>
          <w:rFonts w:ascii="宋体" w:hAnsi="宋体" w:hint="eastAsia"/>
          <w:b/>
          <w:color w:val="000000"/>
        </w:rPr>
        <w:t>（以下无正文）</w:t>
      </w:r>
    </w:p>
    <w:p w14:paraId="7A8DB861" w14:textId="519E2018" w:rsidR="00CA6E26" w:rsidRDefault="00CA6E26">
      <w:pPr>
        <w:spacing w:beforeLines="50" w:before="120" w:afterLines="50" w:after="120" w:line="360" w:lineRule="auto"/>
        <w:ind w:firstLineChars="257" w:firstLine="542"/>
        <w:rPr>
          <w:rFonts w:ascii="宋体" w:hAnsi="宋体"/>
          <w:color w:val="000000"/>
        </w:rPr>
      </w:pPr>
      <w:r>
        <w:rPr>
          <w:rFonts w:ascii="宋体" w:hAnsi="宋体"/>
          <w:b/>
          <w:color w:val="000000"/>
        </w:rPr>
        <w:br w:type="page"/>
      </w:r>
      <w:r>
        <w:rPr>
          <w:rFonts w:ascii="宋体" w:hAnsi="宋体" w:hint="eastAsia"/>
          <w:b/>
          <w:color w:val="000000"/>
        </w:rPr>
        <w:lastRenderedPageBreak/>
        <w:t>（本页无正</w:t>
      </w:r>
      <w:r>
        <w:rPr>
          <w:rFonts w:ascii="宋体" w:hAnsi="宋体" w:hint="eastAsia"/>
          <w:b/>
        </w:rPr>
        <w:t>文，</w:t>
      </w:r>
      <w:r>
        <w:rPr>
          <w:rFonts w:ascii="宋体" w:hAnsi="宋体"/>
          <w:b/>
          <w:color w:val="000000"/>
        </w:rPr>
        <w:t>为《</w:t>
      </w:r>
      <w:r w:rsidR="00EB07AA" w:rsidRPr="00EB07AA">
        <w:rPr>
          <w:rFonts w:ascii="宋体" w:hAnsi="宋体" w:hint="eastAsia"/>
          <w:b/>
          <w:color w:val="000000"/>
        </w:rPr>
        <w:t>天津银行股份有限公司</w:t>
      </w:r>
      <w:r>
        <w:rPr>
          <w:rFonts w:ascii="宋体" w:hAnsi="宋体" w:hint="eastAsia"/>
          <w:b/>
          <w:color w:val="000000"/>
        </w:rPr>
        <w:t>理财产品</w:t>
      </w:r>
      <w:r>
        <w:rPr>
          <w:rFonts w:ascii="宋体" w:hAnsi="宋体"/>
          <w:b/>
          <w:color w:val="000000"/>
        </w:rPr>
        <w:t>托管协议》</w:t>
      </w:r>
      <w:r>
        <w:rPr>
          <w:rFonts w:ascii="宋体" w:hAnsi="宋体" w:hint="eastAsia"/>
          <w:b/>
          <w:color w:val="000000"/>
        </w:rPr>
        <w:t>签署页</w:t>
      </w:r>
      <w:r>
        <w:rPr>
          <w:rFonts w:ascii="宋体" w:hAnsi="宋体" w:hint="eastAsia"/>
          <w:b/>
        </w:rPr>
        <w:t>）</w:t>
      </w:r>
    </w:p>
    <w:p w14:paraId="29E756A7" w14:textId="77777777" w:rsidR="00CA6E26" w:rsidRDefault="00CA6E26">
      <w:pPr>
        <w:spacing w:beforeLines="50" w:before="120" w:afterLines="50" w:after="120" w:line="360" w:lineRule="auto"/>
        <w:rPr>
          <w:rFonts w:ascii="宋体" w:hAnsi="宋体"/>
          <w:color w:val="000000"/>
        </w:rPr>
      </w:pPr>
    </w:p>
    <w:p w14:paraId="2AF41BF6" w14:textId="77777777" w:rsidR="00CA6E26" w:rsidRDefault="00CA6E26">
      <w:pPr>
        <w:spacing w:beforeLines="50" w:before="120" w:afterLines="50" w:after="120" w:line="360" w:lineRule="auto"/>
        <w:rPr>
          <w:rFonts w:ascii="宋体" w:hAnsi="宋体"/>
          <w:color w:val="000000"/>
        </w:rPr>
      </w:pPr>
    </w:p>
    <w:p w14:paraId="71E1774B" w14:textId="3A421614" w:rsidR="00CA6E26" w:rsidRDefault="00CA6E26">
      <w:pPr>
        <w:spacing w:beforeLines="50" w:before="120" w:afterLines="50" w:after="120" w:line="360" w:lineRule="auto"/>
        <w:rPr>
          <w:rFonts w:ascii="宋体" w:hAnsi="宋体"/>
          <w:color w:val="000000"/>
        </w:rPr>
      </w:pPr>
      <w:r>
        <w:rPr>
          <w:rFonts w:ascii="宋体" w:hAnsi="宋体" w:hint="eastAsia"/>
          <w:color w:val="000000"/>
        </w:rPr>
        <w:t>甲方（公章）：</w:t>
      </w:r>
      <w:r w:rsidR="00945965" w:rsidRPr="00945965">
        <w:rPr>
          <w:rFonts w:ascii="宋体" w:hAnsi="宋体" w:hint="eastAsia"/>
          <w:color w:val="000000"/>
        </w:rPr>
        <w:t>天津银行股份有限公司</w:t>
      </w:r>
    </w:p>
    <w:p w14:paraId="71AA6AA9"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法定代表人</w:t>
      </w:r>
    </w:p>
    <w:p w14:paraId="31CABD52"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 xml:space="preserve">或授权代表：                       </w:t>
      </w:r>
    </w:p>
    <w:p w14:paraId="49CDCA3B" w14:textId="77777777" w:rsidR="00CA6E26" w:rsidRDefault="00CA6E26">
      <w:pPr>
        <w:spacing w:beforeLines="50" w:before="120" w:afterLines="50" w:after="120" w:line="360" w:lineRule="auto"/>
        <w:ind w:firstLineChars="200" w:firstLine="420"/>
        <w:rPr>
          <w:rFonts w:ascii="宋体" w:hAnsi="宋体"/>
        </w:rPr>
      </w:pPr>
      <w:r>
        <w:rPr>
          <w:rFonts w:ascii="宋体" w:hAnsi="宋体" w:hint="eastAsia"/>
        </w:rPr>
        <w:t>年  月  日</w:t>
      </w:r>
    </w:p>
    <w:p w14:paraId="76D4124C" w14:textId="77777777" w:rsidR="00CA6E26" w:rsidRDefault="00CA6E26">
      <w:pPr>
        <w:spacing w:beforeLines="50" w:before="120" w:afterLines="50" w:after="120" w:line="360" w:lineRule="auto"/>
        <w:rPr>
          <w:rFonts w:ascii="宋体" w:hAnsi="宋体"/>
          <w:color w:val="000000"/>
        </w:rPr>
      </w:pPr>
    </w:p>
    <w:p w14:paraId="40CED7C8" w14:textId="77777777" w:rsidR="00CA6E26" w:rsidRDefault="00CA6E26">
      <w:pPr>
        <w:spacing w:beforeLines="50" w:before="120" w:afterLines="50" w:after="120" w:line="360" w:lineRule="auto"/>
        <w:rPr>
          <w:rFonts w:ascii="宋体" w:hAnsi="宋体"/>
          <w:color w:val="000000"/>
        </w:rPr>
      </w:pPr>
    </w:p>
    <w:p w14:paraId="5A38FC54" w14:textId="77777777" w:rsidR="00CA6E26" w:rsidRDefault="00CA6E26">
      <w:pPr>
        <w:spacing w:beforeLines="50" w:before="120" w:afterLines="50" w:after="120" w:line="360" w:lineRule="auto"/>
        <w:rPr>
          <w:rFonts w:ascii="宋体" w:hAnsi="宋体"/>
          <w:color w:val="000000"/>
        </w:rPr>
      </w:pPr>
    </w:p>
    <w:p w14:paraId="57351933" w14:textId="77777777" w:rsidR="00CA6E26" w:rsidRDefault="00CA6E26">
      <w:pPr>
        <w:spacing w:beforeLines="50" w:before="120" w:afterLines="50" w:after="120" w:line="360" w:lineRule="auto"/>
        <w:rPr>
          <w:rFonts w:ascii="宋体" w:hAnsi="宋体"/>
          <w:color w:val="000000"/>
        </w:rPr>
      </w:pPr>
    </w:p>
    <w:p w14:paraId="2B14AEF1" w14:textId="77777777" w:rsidR="00CA6E26" w:rsidRDefault="00CA6E26">
      <w:pPr>
        <w:spacing w:beforeLines="50" w:before="120" w:afterLines="50" w:after="120" w:line="360" w:lineRule="auto"/>
        <w:rPr>
          <w:rFonts w:ascii="宋体" w:hAnsi="宋体"/>
          <w:color w:val="000000"/>
        </w:rPr>
      </w:pPr>
    </w:p>
    <w:p w14:paraId="53881F3A" w14:textId="1455E38C" w:rsidR="00CA6E26" w:rsidRDefault="00CA6E26">
      <w:pPr>
        <w:spacing w:beforeLines="50" w:before="120" w:afterLines="50" w:after="120" w:line="360" w:lineRule="auto"/>
        <w:rPr>
          <w:rFonts w:ascii="宋体" w:hAnsi="宋体"/>
          <w:color w:val="000000"/>
        </w:rPr>
      </w:pPr>
      <w:r>
        <w:rPr>
          <w:rFonts w:ascii="宋体" w:hAnsi="宋体" w:hint="eastAsia"/>
          <w:color w:val="000000"/>
        </w:rPr>
        <w:t>乙方（公章或合同专用章）：</w:t>
      </w:r>
      <w:r w:rsidR="00945965" w:rsidRPr="00945965">
        <w:rPr>
          <w:rFonts w:ascii="宋体" w:hAnsi="宋体" w:hint="eastAsia"/>
          <w:color w:val="000000"/>
        </w:rPr>
        <w:t>中国建设银行股份有限公司天津市分行</w:t>
      </w:r>
    </w:p>
    <w:p w14:paraId="2822DF72"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法定代表人</w:t>
      </w:r>
    </w:p>
    <w:p w14:paraId="5CE2D70D"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 xml:space="preserve">或授权代表： </w:t>
      </w:r>
    </w:p>
    <w:p w14:paraId="0561083C" w14:textId="77777777" w:rsidR="00CA6E26" w:rsidRDefault="00CA6E26">
      <w:pPr>
        <w:spacing w:beforeLines="50" w:before="120" w:afterLines="50" w:after="120" w:line="360" w:lineRule="auto"/>
        <w:ind w:firstLineChars="200" w:firstLine="420"/>
        <w:rPr>
          <w:rFonts w:ascii="宋体" w:hAnsi="宋体"/>
        </w:rPr>
      </w:pPr>
      <w:r>
        <w:rPr>
          <w:rFonts w:ascii="宋体" w:hAnsi="宋体" w:hint="eastAsia"/>
        </w:rPr>
        <w:t>年  月  日</w:t>
      </w:r>
    </w:p>
    <w:p w14:paraId="76859898" w14:textId="77777777" w:rsidR="00CA6E26" w:rsidRDefault="00CA6E26">
      <w:pPr>
        <w:spacing w:beforeLines="50" w:before="120" w:afterLines="50" w:after="120" w:line="360" w:lineRule="auto"/>
        <w:rPr>
          <w:rFonts w:ascii="宋体" w:hAnsi="宋体"/>
        </w:rPr>
      </w:pPr>
    </w:p>
    <w:p w14:paraId="7E3C0543" w14:textId="77777777" w:rsidR="00CA6E26" w:rsidRDefault="00CA6E26">
      <w:pPr>
        <w:spacing w:beforeLines="50" w:before="120" w:afterLines="50" w:after="120" w:line="360" w:lineRule="auto"/>
        <w:rPr>
          <w:rFonts w:ascii="宋体" w:hAnsi="宋体"/>
        </w:rPr>
      </w:pPr>
    </w:p>
    <w:p w14:paraId="5FA2D9E4" w14:textId="479AE3F1" w:rsidR="00CA6E26" w:rsidRDefault="00CA6E26">
      <w:pPr>
        <w:spacing w:beforeLines="50" w:before="120" w:afterLines="50" w:after="120" w:line="360" w:lineRule="auto"/>
        <w:rPr>
          <w:rFonts w:ascii="宋体" w:hAnsi="宋体"/>
        </w:rPr>
      </w:pPr>
      <w:r>
        <w:rPr>
          <w:rFonts w:ascii="宋体" w:hAnsi="宋体" w:hint="eastAsia"/>
        </w:rPr>
        <w:t>签署地点：</w:t>
      </w:r>
      <w:r w:rsidR="00E368AE">
        <w:rPr>
          <w:rFonts w:ascii="宋体" w:hAnsi="宋体" w:hint="eastAsia"/>
        </w:rPr>
        <w:t xml:space="preserve"> </w:t>
      </w:r>
      <w:r w:rsidR="008A7A24">
        <w:rPr>
          <w:rFonts w:ascii="宋体" w:hAnsi="宋体" w:hint="eastAsia"/>
        </w:rPr>
        <w:t>天津</w:t>
      </w:r>
    </w:p>
    <w:p w14:paraId="058DF818" w14:textId="77777777" w:rsidR="00CA6E26" w:rsidRDefault="00CA6E26">
      <w:pPr>
        <w:spacing w:beforeLines="50" w:before="120" w:afterLines="50" w:after="120" w:line="360" w:lineRule="auto"/>
        <w:rPr>
          <w:rFonts w:ascii="宋体" w:hAnsi="宋体"/>
        </w:rPr>
      </w:pPr>
      <w:r>
        <w:rPr>
          <w:rFonts w:ascii="宋体" w:hAnsi="宋体" w:hint="eastAsia"/>
        </w:rPr>
        <w:t>签署日期：    年  月  日</w:t>
      </w:r>
    </w:p>
    <w:p w14:paraId="3273524A" w14:textId="77777777" w:rsidR="00CA6E26" w:rsidRDefault="00CA6E26">
      <w:pPr>
        <w:spacing w:beforeLines="50" w:before="120" w:afterLines="50" w:after="120" w:line="360" w:lineRule="auto"/>
        <w:rPr>
          <w:rFonts w:ascii="宋体" w:hAnsi="宋体"/>
        </w:rPr>
      </w:pPr>
    </w:p>
    <w:p w14:paraId="0D28A2C0" w14:textId="77777777" w:rsidR="00CA6E26" w:rsidRDefault="00CA6E26">
      <w:pPr>
        <w:spacing w:beforeLines="50" w:before="120" w:afterLines="50" w:after="120" w:line="360" w:lineRule="auto"/>
        <w:rPr>
          <w:rFonts w:ascii="宋体" w:hAnsi="宋体"/>
        </w:rPr>
      </w:pPr>
    </w:p>
    <w:p w14:paraId="6AF84643" w14:textId="77777777" w:rsidR="00CA6E26" w:rsidRDefault="00CA6E26">
      <w:pPr>
        <w:spacing w:beforeLines="50" w:before="120" w:afterLines="50" w:after="120" w:line="360" w:lineRule="auto"/>
        <w:rPr>
          <w:rFonts w:ascii="宋体" w:hAnsi="宋体"/>
        </w:rPr>
      </w:pPr>
    </w:p>
    <w:p w14:paraId="51AC601D" w14:textId="77777777" w:rsidR="00CA6E26" w:rsidRDefault="00CA6E26">
      <w:pPr>
        <w:spacing w:beforeLines="50" w:before="120" w:afterLines="50" w:after="120" w:line="360" w:lineRule="auto"/>
        <w:rPr>
          <w:rFonts w:ascii="宋体" w:hAnsi="宋体"/>
        </w:rPr>
      </w:pPr>
    </w:p>
    <w:p w14:paraId="5CF02867" w14:textId="77777777" w:rsidR="00CA6E26" w:rsidRDefault="00CA6E26">
      <w:pPr>
        <w:spacing w:beforeLines="50" w:before="120" w:afterLines="50" w:after="120" w:line="360" w:lineRule="auto"/>
        <w:rPr>
          <w:rFonts w:ascii="宋体" w:hAnsi="宋体"/>
        </w:rPr>
      </w:pPr>
    </w:p>
    <w:p w14:paraId="044AD887" w14:textId="77777777" w:rsidR="00CA6E26" w:rsidRDefault="00CA6E26">
      <w:pPr>
        <w:spacing w:beforeLines="50" w:before="120" w:afterLines="50" w:after="120" w:line="360" w:lineRule="auto"/>
        <w:rPr>
          <w:rFonts w:ascii="宋体" w:hAnsi="宋体"/>
        </w:rPr>
      </w:pPr>
    </w:p>
    <w:p w14:paraId="4661761B" w14:textId="77777777" w:rsidR="00CA6E26" w:rsidRDefault="00CA6E26">
      <w:pPr>
        <w:spacing w:beforeLines="50" w:before="120" w:afterLines="50" w:after="120" w:line="360" w:lineRule="auto"/>
        <w:rPr>
          <w:rFonts w:ascii="华文中宋" w:eastAsia="华文中宋" w:hAnsi="华文中宋"/>
          <w:b/>
          <w:sz w:val="24"/>
        </w:rPr>
      </w:pPr>
      <w:r>
        <w:rPr>
          <w:rFonts w:ascii="华文中宋" w:eastAsia="华文中宋" w:hAnsi="华文中宋" w:hint="eastAsia"/>
          <w:b/>
          <w:sz w:val="24"/>
        </w:rPr>
        <w:lastRenderedPageBreak/>
        <w:t>附件一：</w:t>
      </w:r>
    </w:p>
    <w:p w14:paraId="23FCB317" w14:textId="77777777" w:rsidR="00CA6E26" w:rsidRDefault="00CA6E26">
      <w:pPr>
        <w:spacing w:before="60" w:after="60" w:line="360" w:lineRule="auto"/>
        <w:jc w:val="center"/>
        <w:rPr>
          <w:rFonts w:ascii="宋体" w:hAnsi="宋体"/>
          <w:b/>
          <w:sz w:val="24"/>
        </w:rPr>
      </w:pPr>
      <w:r>
        <w:rPr>
          <w:rFonts w:ascii="宋体" w:hAnsi="宋体" w:hint="eastAsia"/>
          <w:b/>
          <w:sz w:val="24"/>
        </w:rPr>
        <w:t>天津银行</w:t>
      </w:r>
      <w:r w:rsidR="000F537E">
        <w:rPr>
          <w:rFonts w:ascii="宋体" w:hAnsi="宋体" w:hint="eastAsia"/>
          <w:b/>
          <w:sz w:val="24"/>
        </w:rPr>
        <w:t>_____________________</w:t>
      </w:r>
      <w:r>
        <w:rPr>
          <w:rFonts w:ascii="宋体" w:hAnsi="宋体" w:hint="eastAsia"/>
          <w:b/>
          <w:sz w:val="24"/>
        </w:rPr>
        <w:t>理财产品要素确认表</w:t>
      </w:r>
    </w:p>
    <w:p w14:paraId="306F458F" w14:textId="77777777" w:rsidR="00CA6E26" w:rsidRDefault="000F537E">
      <w:pPr>
        <w:rPr>
          <w:rFonts w:ascii="宋体" w:hAnsi="宋体"/>
          <w:kern w:val="0"/>
        </w:rPr>
      </w:pPr>
      <w:r>
        <w:rPr>
          <w:rFonts w:ascii="宋体" w:hAnsi="宋体" w:hint="eastAsia"/>
          <w:kern w:val="0"/>
        </w:rPr>
        <w:t>_____________________</w:t>
      </w:r>
      <w:r w:rsidR="00CA6E26">
        <w:rPr>
          <w:rFonts w:ascii="宋体" w:hAnsi="宋体" w:hint="eastAsia"/>
          <w:kern w:val="0"/>
        </w:rPr>
        <w:t>股份有限公司</w:t>
      </w:r>
      <w:r w:rsidR="00CA6E26">
        <w:rPr>
          <w:rFonts w:ascii="宋体" w:hAnsi="宋体"/>
          <w:kern w:val="0"/>
        </w:rPr>
        <w:t>：</w:t>
      </w:r>
    </w:p>
    <w:p w14:paraId="37CC4E60" w14:textId="77777777" w:rsidR="00CA6E26" w:rsidRDefault="00CA6E26">
      <w:pPr>
        <w:spacing w:before="60" w:after="60" w:line="360" w:lineRule="auto"/>
        <w:ind w:firstLineChars="200" w:firstLine="420"/>
        <w:jc w:val="left"/>
        <w:rPr>
          <w:rFonts w:ascii="宋体" w:hAnsi="宋体"/>
          <w:b/>
          <w:sz w:val="24"/>
        </w:rPr>
      </w:pPr>
      <w:r>
        <w:rPr>
          <w:rFonts w:ascii="宋体" w:hAnsi="宋体" w:hint="eastAsia"/>
          <w:kern w:val="0"/>
        </w:rPr>
        <w:t>根据</w:t>
      </w:r>
      <w:r>
        <w:rPr>
          <w:rFonts w:ascii="宋体" w:hAnsi="宋体"/>
          <w:kern w:val="0"/>
        </w:rPr>
        <w:t>《</w:t>
      </w:r>
      <w:r>
        <w:rPr>
          <w:rFonts w:ascii="宋体" w:hAnsi="宋体" w:hint="eastAsia"/>
          <w:kern w:val="0"/>
        </w:rPr>
        <w:t>理财产品</w:t>
      </w:r>
      <w:r>
        <w:rPr>
          <w:rFonts w:ascii="宋体" w:hAnsi="宋体"/>
          <w:kern w:val="0"/>
        </w:rPr>
        <w:t>说明书》</w:t>
      </w:r>
      <w:r>
        <w:rPr>
          <w:rFonts w:ascii="宋体" w:hAnsi="宋体" w:hint="eastAsia"/>
          <w:kern w:val="0"/>
        </w:rPr>
        <w:t>、</w:t>
      </w:r>
      <w:r>
        <w:rPr>
          <w:rFonts w:ascii="宋体" w:hAnsi="宋体"/>
          <w:kern w:val="0"/>
        </w:rPr>
        <w:t>《</w:t>
      </w:r>
      <w:r>
        <w:rPr>
          <w:rFonts w:ascii="宋体" w:hAnsi="宋体" w:hint="eastAsia"/>
          <w:kern w:val="0"/>
        </w:rPr>
        <w:t>天津银行</w:t>
      </w:r>
      <w:r w:rsidR="000F537E">
        <w:rPr>
          <w:rFonts w:ascii="宋体" w:hAnsi="宋体" w:hint="eastAsia"/>
          <w:kern w:val="0"/>
        </w:rPr>
        <w:t>_____________________</w:t>
      </w:r>
      <w:r>
        <w:rPr>
          <w:rFonts w:ascii="宋体" w:hAnsi="宋体" w:hint="eastAsia"/>
          <w:kern w:val="0"/>
        </w:rPr>
        <w:t>理财产品托管</w:t>
      </w:r>
      <w:r>
        <w:rPr>
          <w:rFonts w:ascii="宋体" w:hAnsi="宋体"/>
          <w:kern w:val="0"/>
        </w:rPr>
        <w:t>协议》，</w:t>
      </w:r>
      <w:r>
        <w:rPr>
          <w:rFonts w:ascii="宋体" w:hAnsi="宋体" w:hint="eastAsia"/>
          <w:kern w:val="0"/>
        </w:rPr>
        <w:t>就</w:t>
      </w:r>
      <w:r w:rsidR="000F537E">
        <w:rPr>
          <w:rFonts w:ascii="宋体" w:hAnsi="宋体" w:hint="eastAsia"/>
          <w:kern w:val="0"/>
        </w:rPr>
        <w:t>_____________________</w:t>
      </w:r>
      <w:r>
        <w:rPr>
          <w:rFonts w:ascii="宋体" w:hAnsi="宋体" w:hint="eastAsia"/>
          <w:kern w:val="0"/>
        </w:rPr>
        <w:t>理财产品</w:t>
      </w:r>
      <w:r>
        <w:rPr>
          <w:rFonts w:ascii="宋体" w:hAnsi="宋体"/>
          <w:kern w:val="0"/>
        </w:rPr>
        <w:t>要素</w:t>
      </w:r>
      <w:r>
        <w:rPr>
          <w:rFonts w:ascii="宋体" w:hAnsi="宋体" w:hint="eastAsia"/>
          <w:kern w:val="0"/>
        </w:rPr>
        <w:t>信息确认</w:t>
      </w:r>
      <w:r>
        <w:rPr>
          <w:rFonts w:ascii="宋体" w:hAnsi="宋体"/>
          <w:kern w:val="0"/>
        </w:rPr>
        <w:t>如下</w:t>
      </w:r>
      <w:r>
        <w:rPr>
          <w:rFonts w:ascii="宋体" w:hAnsi="宋体" w:hint="eastAsia"/>
          <w:kern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5"/>
      </w:tblGrid>
      <w:tr w:rsidR="00CA6E26" w14:paraId="534DE6AC" w14:textId="77777777" w:rsidTr="0050660A">
        <w:trPr>
          <w:trHeight w:val="20"/>
          <w:jc w:val="center"/>
        </w:trPr>
        <w:tc>
          <w:tcPr>
            <w:tcW w:w="8525" w:type="dxa"/>
            <w:vAlign w:val="center"/>
          </w:tcPr>
          <w:p w14:paraId="33E78108" w14:textId="77777777" w:rsidR="00CA6E26" w:rsidRDefault="00CA6E26">
            <w:pPr>
              <w:jc w:val="left"/>
            </w:pPr>
            <w:r>
              <w:rPr>
                <w:rFonts w:ascii="宋体" w:hAnsi="宋体" w:hint="eastAsia"/>
                <w:b/>
                <w:sz w:val="24"/>
              </w:rPr>
              <w:t>一、资金划拨指定银行账户</w:t>
            </w:r>
          </w:p>
        </w:tc>
      </w:tr>
      <w:tr w:rsidR="00CA6E26" w14:paraId="3ACD2152" w14:textId="77777777" w:rsidTr="0050660A">
        <w:trPr>
          <w:trHeight w:val="20"/>
          <w:jc w:val="center"/>
        </w:trPr>
        <w:tc>
          <w:tcPr>
            <w:tcW w:w="8525" w:type="dxa"/>
            <w:vAlign w:val="center"/>
          </w:tcPr>
          <w:p w14:paraId="6E973B5C" w14:textId="77777777" w:rsidR="00CA6E26" w:rsidRDefault="00CA6E26">
            <w:pPr>
              <w:rPr>
                <w:rFonts w:cs="Calibri"/>
                <w:szCs w:val="21"/>
              </w:rPr>
            </w:pPr>
            <w:r>
              <w:rPr>
                <w:rFonts w:ascii="宋体" w:hAnsi="宋体" w:hint="eastAsia"/>
                <w:kern w:val="0"/>
              </w:rPr>
              <w:t>理财产品资金代收付账户（即理财产品资金募集账户）</w:t>
            </w:r>
          </w:p>
        </w:tc>
      </w:tr>
      <w:tr w:rsidR="00CA6E26" w14:paraId="0A4245A5" w14:textId="77777777" w:rsidTr="0050660A">
        <w:trPr>
          <w:trHeight w:val="20"/>
          <w:jc w:val="center"/>
        </w:trPr>
        <w:tc>
          <w:tcPr>
            <w:tcW w:w="8525" w:type="dxa"/>
            <w:vAlign w:val="center"/>
          </w:tcPr>
          <w:p w14:paraId="6A842C04" w14:textId="77777777" w:rsidR="00CA6E26" w:rsidRDefault="00CA6E26">
            <w:pPr>
              <w:jc w:val="left"/>
              <w:rPr>
                <w:rFonts w:ascii="宋体" w:hAnsi="宋体"/>
                <w:kern w:val="0"/>
              </w:rPr>
            </w:pPr>
            <w:r>
              <w:rPr>
                <w:rFonts w:ascii="宋体" w:hAnsi="宋体" w:hint="eastAsia"/>
                <w:kern w:val="0"/>
              </w:rPr>
              <w:t>户    名：</w:t>
            </w:r>
          </w:p>
          <w:p w14:paraId="6B997E80" w14:textId="77777777" w:rsidR="00CA6E26" w:rsidRDefault="00CA6E26">
            <w:pPr>
              <w:jc w:val="left"/>
              <w:rPr>
                <w:rFonts w:ascii="宋体" w:hAnsi="宋体"/>
                <w:kern w:val="0"/>
              </w:rPr>
            </w:pPr>
            <w:r>
              <w:rPr>
                <w:rFonts w:ascii="宋体" w:hAnsi="宋体" w:hint="eastAsia"/>
                <w:kern w:val="0"/>
              </w:rPr>
              <w:t>账    号：</w:t>
            </w:r>
          </w:p>
          <w:p w14:paraId="7A96E7A9" w14:textId="77777777" w:rsidR="00CA6E26" w:rsidRDefault="00CA6E26">
            <w:pPr>
              <w:jc w:val="left"/>
            </w:pPr>
            <w:r>
              <w:rPr>
                <w:rFonts w:ascii="宋体" w:hAnsi="宋体" w:hint="eastAsia"/>
                <w:kern w:val="0"/>
              </w:rPr>
              <w:t>开户银行：</w:t>
            </w:r>
          </w:p>
        </w:tc>
      </w:tr>
      <w:tr w:rsidR="00CA6E26" w14:paraId="7B136998" w14:textId="77777777" w:rsidTr="0050660A">
        <w:trPr>
          <w:trHeight w:val="20"/>
          <w:jc w:val="center"/>
        </w:trPr>
        <w:tc>
          <w:tcPr>
            <w:tcW w:w="8525" w:type="dxa"/>
            <w:vAlign w:val="center"/>
          </w:tcPr>
          <w:p w14:paraId="2B76792C" w14:textId="77777777" w:rsidR="00CA6E26" w:rsidRDefault="00CA6E26">
            <w:pPr>
              <w:jc w:val="left"/>
              <w:rPr>
                <w:rFonts w:ascii="宋体" w:hAnsi="宋体"/>
                <w:kern w:val="0"/>
              </w:rPr>
            </w:pPr>
            <w:r>
              <w:rPr>
                <w:rFonts w:ascii="宋体" w:hAnsi="宋体" w:hint="eastAsia"/>
                <w:kern w:val="0"/>
              </w:rPr>
              <w:t>理财产品财产托管专户（即托管专户）</w:t>
            </w:r>
          </w:p>
        </w:tc>
      </w:tr>
      <w:tr w:rsidR="00CA6E26" w14:paraId="58EFB080" w14:textId="77777777" w:rsidTr="0050660A">
        <w:trPr>
          <w:trHeight w:val="20"/>
          <w:jc w:val="center"/>
        </w:trPr>
        <w:tc>
          <w:tcPr>
            <w:tcW w:w="8525" w:type="dxa"/>
            <w:vAlign w:val="center"/>
          </w:tcPr>
          <w:p w14:paraId="32C6D98A" w14:textId="77777777" w:rsidR="00CA6E26" w:rsidRDefault="00CA6E26">
            <w:pPr>
              <w:jc w:val="left"/>
              <w:rPr>
                <w:rFonts w:ascii="宋体" w:hAnsi="宋体"/>
                <w:kern w:val="0"/>
              </w:rPr>
            </w:pPr>
            <w:r>
              <w:rPr>
                <w:rFonts w:ascii="宋体" w:hAnsi="宋体" w:hint="eastAsia"/>
                <w:kern w:val="0"/>
              </w:rPr>
              <w:t>户    名：</w:t>
            </w:r>
          </w:p>
          <w:p w14:paraId="11945D93" w14:textId="77777777" w:rsidR="00CA6E26" w:rsidRDefault="00CA6E26">
            <w:pPr>
              <w:jc w:val="left"/>
              <w:rPr>
                <w:rFonts w:ascii="宋体" w:hAnsi="宋体"/>
                <w:kern w:val="0"/>
              </w:rPr>
            </w:pPr>
            <w:r>
              <w:rPr>
                <w:rFonts w:ascii="宋体" w:hAnsi="宋体" w:hint="eastAsia"/>
                <w:kern w:val="0"/>
              </w:rPr>
              <w:t>账    号：</w:t>
            </w:r>
          </w:p>
          <w:p w14:paraId="03D68D19" w14:textId="77777777" w:rsidR="00CA6E26" w:rsidRDefault="00CA6E26">
            <w:pPr>
              <w:jc w:val="left"/>
            </w:pPr>
            <w:r>
              <w:rPr>
                <w:rFonts w:ascii="宋体" w:hAnsi="宋体" w:hint="eastAsia"/>
                <w:kern w:val="0"/>
              </w:rPr>
              <w:t>开户银行：</w:t>
            </w:r>
          </w:p>
        </w:tc>
      </w:tr>
      <w:tr w:rsidR="00CA6E26" w14:paraId="54831FEF" w14:textId="77777777" w:rsidTr="0050660A">
        <w:trPr>
          <w:trHeight w:val="20"/>
          <w:jc w:val="center"/>
        </w:trPr>
        <w:tc>
          <w:tcPr>
            <w:tcW w:w="8525" w:type="dxa"/>
            <w:vAlign w:val="center"/>
          </w:tcPr>
          <w:p w14:paraId="7E531615" w14:textId="77777777" w:rsidR="00CA6E26" w:rsidRDefault="00CA6E26">
            <w:pPr>
              <w:jc w:val="left"/>
            </w:pPr>
            <w:r>
              <w:rPr>
                <w:rFonts w:ascii="宋体" w:hAnsi="宋体" w:hint="eastAsia"/>
                <w:kern w:val="0"/>
              </w:rPr>
              <w:t>理财产品管理费收入账户</w:t>
            </w:r>
          </w:p>
        </w:tc>
      </w:tr>
      <w:tr w:rsidR="00CA6E26" w14:paraId="6A8FD39B" w14:textId="77777777" w:rsidTr="0050660A">
        <w:trPr>
          <w:trHeight w:val="20"/>
          <w:jc w:val="center"/>
        </w:trPr>
        <w:tc>
          <w:tcPr>
            <w:tcW w:w="8525" w:type="dxa"/>
            <w:vAlign w:val="center"/>
          </w:tcPr>
          <w:p w14:paraId="456CFADA" w14:textId="77777777" w:rsidR="00CA6E26" w:rsidRDefault="00CA6E26">
            <w:pPr>
              <w:jc w:val="left"/>
              <w:rPr>
                <w:rFonts w:ascii="宋体" w:hAnsi="宋体"/>
                <w:kern w:val="0"/>
              </w:rPr>
            </w:pPr>
            <w:r>
              <w:rPr>
                <w:rFonts w:ascii="宋体" w:hAnsi="宋体" w:hint="eastAsia"/>
                <w:kern w:val="0"/>
              </w:rPr>
              <w:t>户    名：</w:t>
            </w:r>
          </w:p>
          <w:p w14:paraId="00E04DAC" w14:textId="77777777" w:rsidR="00CA6E26" w:rsidRDefault="00CA6E26">
            <w:pPr>
              <w:jc w:val="left"/>
              <w:rPr>
                <w:rFonts w:ascii="宋体" w:hAnsi="宋体"/>
                <w:kern w:val="0"/>
              </w:rPr>
            </w:pPr>
            <w:r>
              <w:rPr>
                <w:rFonts w:ascii="宋体" w:hAnsi="宋体" w:hint="eastAsia"/>
                <w:kern w:val="0"/>
              </w:rPr>
              <w:t>账    号：</w:t>
            </w:r>
          </w:p>
          <w:p w14:paraId="3810761C" w14:textId="77777777" w:rsidR="00CA6E26" w:rsidRDefault="00CA6E26">
            <w:r>
              <w:rPr>
                <w:rFonts w:ascii="宋体" w:hAnsi="宋体" w:hint="eastAsia"/>
                <w:kern w:val="0"/>
              </w:rPr>
              <w:t>开户银行：</w:t>
            </w:r>
          </w:p>
        </w:tc>
      </w:tr>
      <w:tr w:rsidR="00CA6E26" w14:paraId="1D4E9F23" w14:textId="77777777" w:rsidTr="0050660A">
        <w:trPr>
          <w:trHeight w:val="20"/>
          <w:jc w:val="center"/>
        </w:trPr>
        <w:tc>
          <w:tcPr>
            <w:tcW w:w="8525" w:type="dxa"/>
            <w:vAlign w:val="center"/>
          </w:tcPr>
          <w:p w14:paraId="2AB5D8E5" w14:textId="77777777" w:rsidR="00CA6E26" w:rsidRDefault="00CA6E26">
            <w:r>
              <w:rPr>
                <w:rFonts w:ascii="宋体" w:hAnsi="宋体" w:hint="eastAsia"/>
                <w:kern w:val="0"/>
              </w:rPr>
              <w:t>理财收益分配账户</w:t>
            </w:r>
          </w:p>
        </w:tc>
      </w:tr>
      <w:tr w:rsidR="00CA6E26" w14:paraId="7D76C0E9" w14:textId="77777777" w:rsidTr="0050660A">
        <w:trPr>
          <w:trHeight w:val="20"/>
          <w:jc w:val="center"/>
        </w:trPr>
        <w:tc>
          <w:tcPr>
            <w:tcW w:w="8525" w:type="dxa"/>
            <w:vAlign w:val="center"/>
          </w:tcPr>
          <w:p w14:paraId="6C3BC24D" w14:textId="77777777" w:rsidR="00CA6E26" w:rsidRDefault="00CA6E26">
            <w:pPr>
              <w:jc w:val="left"/>
              <w:rPr>
                <w:rFonts w:ascii="宋体" w:hAnsi="宋体"/>
                <w:kern w:val="0"/>
              </w:rPr>
            </w:pPr>
            <w:r>
              <w:rPr>
                <w:rFonts w:ascii="宋体" w:hAnsi="宋体" w:hint="eastAsia"/>
                <w:kern w:val="0"/>
              </w:rPr>
              <w:t>户    名：</w:t>
            </w:r>
          </w:p>
          <w:p w14:paraId="4B99F3D7" w14:textId="77777777" w:rsidR="00CA6E26" w:rsidRDefault="00CA6E26">
            <w:pPr>
              <w:jc w:val="left"/>
              <w:rPr>
                <w:rFonts w:ascii="宋体" w:hAnsi="宋体"/>
                <w:kern w:val="0"/>
              </w:rPr>
            </w:pPr>
            <w:r>
              <w:rPr>
                <w:rFonts w:ascii="宋体" w:hAnsi="宋体" w:hint="eastAsia"/>
                <w:kern w:val="0"/>
              </w:rPr>
              <w:t>账    号：</w:t>
            </w:r>
          </w:p>
          <w:p w14:paraId="6C2C6049" w14:textId="77777777" w:rsidR="00CA6E26" w:rsidRDefault="00CA6E26">
            <w:pPr>
              <w:rPr>
                <w:rFonts w:hAnsi="宋体"/>
              </w:rPr>
            </w:pPr>
            <w:r>
              <w:rPr>
                <w:rFonts w:ascii="宋体" w:hAnsi="宋体" w:hint="eastAsia"/>
                <w:kern w:val="0"/>
              </w:rPr>
              <w:t>开户银行：</w:t>
            </w:r>
          </w:p>
        </w:tc>
      </w:tr>
      <w:tr w:rsidR="00CA6E26" w14:paraId="0334BC47" w14:textId="77777777" w:rsidTr="0050660A">
        <w:trPr>
          <w:trHeight w:val="20"/>
          <w:jc w:val="center"/>
        </w:trPr>
        <w:tc>
          <w:tcPr>
            <w:tcW w:w="8525" w:type="dxa"/>
            <w:vAlign w:val="center"/>
          </w:tcPr>
          <w:p w14:paraId="4FD3962A" w14:textId="77777777" w:rsidR="00CA6E26" w:rsidRDefault="00CA6E26">
            <w:pPr>
              <w:rPr>
                <w:b/>
              </w:rPr>
            </w:pPr>
            <w:r>
              <w:rPr>
                <w:rFonts w:ascii="宋体" w:hAnsi="宋体" w:hint="eastAsia"/>
                <w:b/>
                <w:sz w:val="24"/>
              </w:rPr>
              <w:t>二</w:t>
            </w:r>
            <w:r>
              <w:rPr>
                <w:rFonts w:ascii="宋体" w:hAnsi="宋体"/>
                <w:b/>
                <w:sz w:val="24"/>
              </w:rPr>
              <w:t>、</w:t>
            </w:r>
            <w:r>
              <w:rPr>
                <w:rFonts w:ascii="宋体" w:hAnsi="宋体" w:hint="eastAsia"/>
                <w:b/>
                <w:sz w:val="24"/>
              </w:rPr>
              <w:t>估值</w:t>
            </w:r>
            <w:r>
              <w:rPr>
                <w:rFonts w:ascii="宋体" w:hAnsi="宋体"/>
                <w:b/>
                <w:sz w:val="24"/>
              </w:rPr>
              <w:t>条款</w:t>
            </w:r>
          </w:p>
        </w:tc>
      </w:tr>
      <w:tr w:rsidR="00CA6E26" w14:paraId="1FA40BC5" w14:textId="77777777" w:rsidTr="0050660A">
        <w:trPr>
          <w:trHeight w:val="20"/>
          <w:jc w:val="center"/>
        </w:trPr>
        <w:tc>
          <w:tcPr>
            <w:tcW w:w="8525" w:type="dxa"/>
            <w:vAlign w:val="center"/>
          </w:tcPr>
          <w:p w14:paraId="19279C4E" w14:textId="77777777" w:rsidR="00CA6E26" w:rsidRDefault="00CA6E26">
            <w:pPr>
              <w:rPr>
                <w:szCs w:val="21"/>
              </w:rPr>
            </w:pPr>
            <w:r>
              <w:rPr>
                <w:rFonts w:ascii="宋体" w:cs="宋体" w:hint="eastAsia"/>
                <w:kern w:val="0"/>
                <w:szCs w:val="21"/>
              </w:rPr>
              <w:t>根据《理财产品</w:t>
            </w:r>
            <w:r>
              <w:rPr>
                <w:rFonts w:ascii="宋体" w:cs="宋体"/>
                <w:kern w:val="0"/>
                <w:szCs w:val="21"/>
              </w:rPr>
              <w:t>说明书</w:t>
            </w:r>
            <w:r>
              <w:rPr>
                <w:rFonts w:ascii="宋体" w:cs="宋体" w:hint="eastAsia"/>
                <w:kern w:val="0"/>
                <w:szCs w:val="21"/>
              </w:rPr>
              <w:t>》、</w:t>
            </w:r>
            <w:r>
              <w:rPr>
                <w:rFonts w:ascii="宋体" w:cs="宋体"/>
                <w:kern w:val="0"/>
                <w:szCs w:val="21"/>
              </w:rPr>
              <w:t>产品具体情况</w:t>
            </w:r>
            <w:r>
              <w:rPr>
                <w:rFonts w:ascii="宋体" w:cs="宋体" w:hint="eastAsia"/>
                <w:kern w:val="0"/>
                <w:szCs w:val="21"/>
              </w:rPr>
              <w:t>对</w:t>
            </w:r>
            <w:r>
              <w:rPr>
                <w:rFonts w:ascii="宋体" w:cs="宋体"/>
                <w:kern w:val="0"/>
                <w:szCs w:val="21"/>
              </w:rPr>
              <w:t>托管协议第十二条未尽估值事宜</w:t>
            </w:r>
            <w:r>
              <w:rPr>
                <w:rFonts w:ascii="宋体" w:cs="宋体" w:hint="eastAsia"/>
                <w:kern w:val="0"/>
                <w:szCs w:val="21"/>
              </w:rPr>
              <w:t>或估值</w:t>
            </w:r>
            <w:r>
              <w:rPr>
                <w:rFonts w:ascii="宋体" w:cs="宋体"/>
                <w:kern w:val="0"/>
                <w:szCs w:val="21"/>
              </w:rPr>
              <w:t>方法不一致的</w:t>
            </w:r>
            <w:r>
              <w:rPr>
                <w:rFonts w:ascii="宋体" w:cs="宋体" w:hint="eastAsia"/>
                <w:kern w:val="0"/>
                <w:szCs w:val="21"/>
              </w:rPr>
              <w:t>内容</w:t>
            </w:r>
            <w:r>
              <w:rPr>
                <w:rFonts w:ascii="宋体" w:cs="宋体"/>
                <w:kern w:val="0"/>
                <w:szCs w:val="21"/>
              </w:rPr>
              <w:t>进行补充</w:t>
            </w:r>
            <w:r>
              <w:rPr>
                <w:rFonts w:ascii="宋体" w:cs="宋体" w:hint="eastAsia"/>
                <w:kern w:val="0"/>
                <w:szCs w:val="21"/>
              </w:rPr>
              <w:t>。</w:t>
            </w:r>
          </w:p>
        </w:tc>
      </w:tr>
      <w:tr w:rsidR="00CA6E26" w14:paraId="6A19A963" w14:textId="77777777" w:rsidTr="0050660A">
        <w:trPr>
          <w:trHeight w:val="20"/>
          <w:jc w:val="center"/>
        </w:trPr>
        <w:tc>
          <w:tcPr>
            <w:tcW w:w="8525" w:type="dxa"/>
            <w:vAlign w:val="center"/>
          </w:tcPr>
          <w:p w14:paraId="73644E38" w14:textId="77777777" w:rsidR="00CA6E26" w:rsidRDefault="00CA6E26">
            <w:r>
              <w:rPr>
                <w:rFonts w:ascii="宋体" w:hAnsi="宋体" w:hint="eastAsia"/>
                <w:b/>
                <w:sz w:val="24"/>
              </w:rPr>
              <w:t>三</w:t>
            </w:r>
            <w:r>
              <w:rPr>
                <w:rFonts w:ascii="宋体" w:hAnsi="宋体"/>
                <w:b/>
                <w:sz w:val="24"/>
              </w:rPr>
              <w:t>、</w:t>
            </w:r>
            <w:r>
              <w:rPr>
                <w:rFonts w:ascii="宋体" w:hAnsi="宋体" w:hint="eastAsia"/>
                <w:b/>
                <w:sz w:val="24"/>
              </w:rPr>
              <w:t>投资</w:t>
            </w:r>
            <w:r>
              <w:rPr>
                <w:rFonts w:ascii="宋体" w:hAnsi="宋体"/>
                <w:b/>
                <w:sz w:val="24"/>
              </w:rPr>
              <w:t>监督事项</w:t>
            </w:r>
          </w:p>
        </w:tc>
      </w:tr>
      <w:tr w:rsidR="00CA6E26" w14:paraId="69A1A7A4" w14:textId="77777777" w:rsidTr="0050660A">
        <w:trPr>
          <w:trHeight w:val="20"/>
          <w:jc w:val="center"/>
        </w:trPr>
        <w:tc>
          <w:tcPr>
            <w:tcW w:w="8525" w:type="dxa"/>
            <w:vAlign w:val="center"/>
          </w:tcPr>
          <w:p w14:paraId="75841C4B" w14:textId="77777777" w:rsidR="00CA6E26" w:rsidRDefault="00CA6E26">
            <w:pPr>
              <w:rPr>
                <w:rFonts w:ascii="宋体" w:cs="宋体"/>
                <w:kern w:val="0"/>
                <w:szCs w:val="21"/>
              </w:rPr>
            </w:pPr>
            <w:r>
              <w:rPr>
                <w:rFonts w:ascii="宋体" w:cs="宋体" w:hint="eastAsia"/>
                <w:kern w:val="0"/>
                <w:szCs w:val="21"/>
              </w:rPr>
              <w:t>乙方对理财产品</w:t>
            </w:r>
            <w:r>
              <w:rPr>
                <w:rFonts w:ascii="宋体" w:cs="宋体"/>
                <w:kern w:val="0"/>
                <w:szCs w:val="21"/>
              </w:rPr>
              <w:t>资金</w:t>
            </w:r>
            <w:r>
              <w:rPr>
                <w:rFonts w:ascii="宋体" w:cs="宋体" w:hint="eastAsia"/>
                <w:kern w:val="0"/>
                <w:szCs w:val="21"/>
              </w:rPr>
              <w:t>进入其他资管计划（或委贷银行委贷账户、或合伙企业等）后的流向及其后的任何资金运用及投资均不承担监督职责。在计算相关投资比例时，托管人不负责按照穿透原则合并计算所投资资产管理产品的总资产。</w:t>
            </w:r>
          </w:p>
          <w:p w14:paraId="683E6793" w14:textId="77777777" w:rsidR="00CA6E26" w:rsidRDefault="00CA6E26">
            <w:pPr>
              <w:rPr>
                <w:rFonts w:ascii="宋体" w:cs="宋体"/>
                <w:kern w:val="0"/>
                <w:szCs w:val="21"/>
              </w:rPr>
            </w:pPr>
            <w:r>
              <w:rPr>
                <w:rFonts w:ascii="宋体" w:cs="宋体" w:hint="eastAsia"/>
                <w:kern w:val="0"/>
                <w:szCs w:val="21"/>
              </w:rPr>
              <w:t>本产品资金投向及投资范围为：XXX</w:t>
            </w:r>
          </w:p>
          <w:p w14:paraId="3D1855D5" w14:textId="77777777" w:rsidR="00CA6E26" w:rsidRDefault="00CA6E26">
            <w:pPr>
              <w:rPr>
                <w:szCs w:val="21"/>
              </w:rPr>
            </w:pPr>
            <w:r>
              <w:rPr>
                <w:rFonts w:ascii="宋体" w:cs="宋体" w:hint="eastAsia"/>
                <w:kern w:val="0"/>
                <w:szCs w:val="21"/>
              </w:rPr>
              <w:t>3.投资比例：XXX</w:t>
            </w:r>
          </w:p>
        </w:tc>
      </w:tr>
      <w:tr w:rsidR="00CA6E26" w14:paraId="687942C3" w14:textId="77777777" w:rsidTr="0050660A">
        <w:trPr>
          <w:trHeight w:val="20"/>
          <w:jc w:val="center"/>
        </w:trPr>
        <w:tc>
          <w:tcPr>
            <w:tcW w:w="8525" w:type="dxa"/>
            <w:vAlign w:val="center"/>
          </w:tcPr>
          <w:p w14:paraId="79A9218E" w14:textId="77777777" w:rsidR="00CA6E26" w:rsidRDefault="00CA6E26">
            <w:pPr>
              <w:rPr>
                <w:rFonts w:cs="宋体"/>
                <w:kern w:val="0"/>
                <w:szCs w:val="21"/>
              </w:rPr>
            </w:pPr>
            <w:r>
              <w:rPr>
                <w:rFonts w:ascii="宋体" w:hAnsi="宋体" w:hint="eastAsia"/>
                <w:b/>
                <w:sz w:val="24"/>
              </w:rPr>
              <w:t>五</w:t>
            </w:r>
            <w:r>
              <w:rPr>
                <w:rFonts w:ascii="宋体" w:hAnsi="宋体"/>
                <w:b/>
                <w:sz w:val="24"/>
              </w:rPr>
              <w:t>、其他</w:t>
            </w:r>
          </w:p>
        </w:tc>
      </w:tr>
      <w:tr w:rsidR="00CA6E26" w14:paraId="081D866E" w14:textId="77777777" w:rsidTr="0050660A">
        <w:trPr>
          <w:trHeight w:val="20"/>
          <w:jc w:val="center"/>
        </w:trPr>
        <w:tc>
          <w:tcPr>
            <w:tcW w:w="8525" w:type="dxa"/>
            <w:vAlign w:val="center"/>
          </w:tcPr>
          <w:p w14:paraId="0F032E8D" w14:textId="77777777" w:rsidR="00CA6E26" w:rsidRDefault="00CA6E26">
            <w:pPr>
              <w:rPr>
                <w:rFonts w:hAnsi="宋体"/>
              </w:rPr>
            </w:pPr>
            <w:r>
              <w:rPr>
                <w:rFonts w:ascii="宋体" w:cs="宋体" w:hint="eastAsia"/>
                <w:kern w:val="0"/>
                <w:szCs w:val="21"/>
              </w:rPr>
              <w:t>根据</w:t>
            </w:r>
            <w:r>
              <w:rPr>
                <w:rFonts w:ascii="宋体" w:cs="宋体"/>
                <w:kern w:val="0"/>
                <w:szCs w:val="21"/>
              </w:rPr>
              <w:t>产品具体情况进行补充</w:t>
            </w:r>
          </w:p>
        </w:tc>
      </w:tr>
    </w:tbl>
    <w:p w14:paraId="6FBAEE11" w14:textId="77777777" w:rsidR="00CA6E26" w:rsidRDefault="00CA6E26">
      <w:pPr>
        <w:rPr>
          <w:rFonts w:ascii="宋体" w:hAnsi="宋体"/>
          <w:kern w:val="0"/>
          <w:szCs w:val="21"/>
        </w:rPr>
      </w:pPr>
      <w:r>
        <w:rPr>
          <w:rFonts w:ascii="宋体" w:hAnsi="宋体" w:hint="eastAsia"/>
          <w:kern w:val="0"/>
          <w:szCs w:val="21"/>
        </w:rPr>
        <w:t>注</w:t>
      </w:r>
      <w:r>
        <w:rPr>
          <w:rFonts w:ascii="宋体" w:hAnsi="宋体"/>
          <w:kern w:val="0"/>
          <w:szCs w:val="21"/>
        </w:rPr>
        <w:t>：</w:t>
      </w:r>
      <w:r>
        <w:rPr>
          <w:rFonts w:ascii="宋体" w:hAnsi="宋体" w:hint="eastAsia"/>
          <w:kern w:val="0"/>
          <w:szCs w:val="21"/>
        </w:rPr>
        <w:t>天津银行</w:t>
      </w:r>
      <w:r>
        <w:rPr>
          <w:rFonts w:ascii="宋体" w:hAnsi="宋体"/>
          <w:kern w:val="0"/>
          <w:szCs w:val="21"/>
        </w:rPr>
        <w:t>可根据业务实际情况调整</w:t>
      </w:r>
      <w:r>
        <w:rPr>
          <w:rFonts w:ascii="宋体" w:hAnsi="宋体" w:hint="eastAsia"/>
          <w:kern w:val="0"/>
          <w:szCs w:val="21"/>
        </w:rPr>
        <w:t>表格要素</w:t>
      </w:r>
      <w:r>
        <w:rPr>
          <w:rFonts w:ascii="宋体" w:hAnsi="宋体"/>
          <w:kern w:val="0"/>
          <w:szCs w:val="21"/>
        </w:rPr>
        <w:t>。</w:t>
      </w:r>
    </w:p>
    <w:p w14:paraId="714C06A5" w14:textId="77777777" w:rsidR="00CA6E26" w:rsidRDefault="00CA6E26">
      <w:pPr>
        <w:spacing w:before="156" w:after="156" w:line="360" w:lineRule="auto"/>
        <w:jc w:val="right"/>
        <w:rPr>
          <w:rFonts w:ascii="宋体" w:hAnsi="宋体"/>
          <w:kern w:val="0"/>
        </w:rPr>
      </w:pPr>
      <w:r>
        <w:rPr>
          <w:rFonts w:ascii="宋体" w:hAnsi="宋体" w:hint="eastAsia"/>
          <w:kern w:val="0"/>
        </w:rPr>
        <w:t>天津银行股份</w:t>
      </w:r>
      <w:r>
        <w:rPr>
          <w:rFonts w:ascii="宋体" w:hAnsi="宋体"/>
          <w:kern w:val="0"/>
        </w:rPr>
        <w:t>有限公司</w:t>
      </w:r>
    </w:p>
    <w:p w14:paraId="0CA7ED8B" w14:textId="77777777" w:rsidR="00CA6E26" w:rsidRDefault="00CA6E26">
      <w:pPr>
        <w:spacing w:before="156" w:after="156" w:line="360" w:lineRule="auto"/>
        <w:ind w:left="4922" w:right="480" w:firstLine="538"/>
        <w:jc w:val="right"/>
        <w:rPr>
          <w:rFonts w:ascii="宋体" w:hAnsi="宋体"/>
          <w:kern w:val="0"/>
        </w:rPr>
        <w:sectPr w:rsidR="00CA6E26">
          <w:headerReference w:type="default" r:id="rId8"/>
          <w:footerReference w:type="even" r:id="rId9"/>
          <w:footerReference w:type="default" r:id="rId10"/>
          <w:headerReference w:type="first" r:id="rId11"/>
          <w:pgSz w:w="11906" w:h="16838"/>
          <w:pgMar w:top="1440" w:right="1797" w:bottom="1440" w:left="1797" w:header="851" w:footer="992" w:gutter="0"/>
          <w:cols w:space="720"/>
          <w:docGrid w:linePitch="312"/>
        </w:sectPr>
      </w:pPr>
      <w:r>
        <w:rPr>
          <w:rFonts w:ascii="宋体" w:hAnsi="宋体" w:hint="eastAsia"/>
          <w:kern w:val="0"/>
        </w:rPr>
        <w:t>（预留印鉴）年  月  日</w:t>
      </w:r>
    </w:p>
    <w:p w14:paraId="21509BE1" w14:textId="77777777" w:rsidR="00CA6E26" w:rsidRDefault="00CA6E26">
      <w:pPr>
        <w:spacing w:before="60" w:after="60" w:line="360" w:lineRule="auto"/>
        <w:jc w:val="center"/>
        <w:rPr>
          <w:rFonts w:ascii="宋体" w:hAnsi="宋体"/>
          <w:b/>
          <w:sz w:val="28"/>
        </w:rPr>
      </w:pPr>
      <w:r>
        <w:rPr>
          <w:rFonts w:ascii="宋体" w:hAnsi="宋体" w:hint="eastAsia"/>
          <w:b/>
          <w:sz w:val="28"/>
        </w:rPr>
        <w:lastRenderedPageBreak/>
        <w:t>回    执</w:t>
      </w:r>
    </w:p>
    <w:p w14:paraId="2C78CAED" w14:textId="77777777" w:rsidR="00CA6E26" w:rsidRDefault="00CA6E26">
      <w:pPr>
        <w:rPr>
          <w:rFonts w:ascii="宋体" w:hAnsi="宋体"/>
          <w:sz w:val="24"/>
        </w:rPr>
      </w:pPr>
      <w:r>
        <w:rPr>
          <w:rFonts w:ascii="宋体" w:hAnsi="宋体" w:hint="eastAsia"/>
          <w:sz w:val="24"/>
        </w:rPr>
        <w:t>天津</w:t>
      </w:r>
      <w:r>
        <w:rPr>
          <w:rFonts w:ascii="宋体" w:hAnsi="宋体"/>
          <w:sz w:val="24"/>
        </w:rPr>
        <w:t>银行股份有限公司</w:t>
      </w:r>
      <w:r>
        <w:rPr>
          <w:rFonts w:ascii="宋体" w:hAnsi="宋体" w:hint="eastAsia"/>
          <w:sz w:val="24"/>
        </w:rPr>
        <w:t>：</w:t>
      </w:r>
    </w:p>
    <w:p w14:paraId="310DA4D0" w14:textId="77777777" w:rsidR="00CA6E26" w:rsidRDefault="00CA6E26">
      <w:pPr>
        <w:ind w:firstLineChars="200" w:firstLine="480"/>
        <w:rPr>
          <w:rFonts w:ascii="宋体" w:hAnsi="宋体"/>
          <w:sz w:val="24"/>
        </w:rPr>
      </w:pPr>
      <w:r>
        <w:rPr>
          <w:rFonts w:ascii="宋体" w:hAnsi="宋体" w:hint="eastAsia"/>
          <w:sz w:val="24"/>
        </w:rPr>
        <w:t>我行</w:t>
      </w:r>
      <w:r>
        <w:rPr>
          <w:rFonts w:ascii="宋体" w:hAnsi="宋体"/>
          <w:sz w:val="24"/>
        </w:rPr>
        <w:t>已</w:t>
      </w:r>
      <w:r>
        <w:rPr>
          <w:rFonts w:ascii="宋体" w:hAnsi="宋体" w:hint="eastAsia"/>
          <w:sz w:val="24"/>
        </w:rPr>
        <w:t>收悉《天津银行</w:t>
      </w:r>
      <w:r w:rsidR="000F537E">
        <w:rPr>
          <w:rFonts w:ascii="宋体" w:hAnsi="宋体" w:hint="eastAsia"/>
          <w:sz w:val="24"/>
        </w:rPr>
        <w:t>_____________________</w:t>
      </w:r>
      <w:r>
        <w:rPr>
          <w:rFonts w:ascii="宋体" w:hAnsi="宋体" w:hint="eastAsia"/>
          <w:sz w:val="24"/>
        </w:rPr>
        <w:t>理财产品</w:t>
      </w:r>
      <w:r>
        <w:rPr>
          <w:rFonts w:ascii="宋体" w:hAnsi="宋体"/>
          <w:sz w:val="24"/>
        </w:rPr>
        <w:t>要素确认表</w:t>
      </w:r>
      <w:r>
        <w:rPr>
          <w:rFonts w:ascii="宋体" w:hAnsi="宋体" w:hint="eastAsia"/>
          <w:sz w:val="24"/>
        </w:rPr>
        <w:t>》</w:t>
      </w:r>
      <w:r>
        <w:rPr>
          <w:rFonts w:ascii="宋体" w:hAnsi="宋体"/>
          <w:sz w:val="24"/>
        </w:rPr>
        <w:t>，并</w:t>
      </w:r>
      <w:r>
        <w:rPr>
          <w:rFonts w:ascii="宋体" w:hAnsi="宋体" w:hint="eastAsia"/>
          <w:sz w:val="24"/>
        </w:rPr>
        <w:t>将</w:t>
      </w:r>
      <w:r>
        <w:rPr>
          <w:rFonts w:ascii="宋体" w:hAnsi="宋体"/>
          <w:sz w:val="24"/>
        </w:rPr>
        <w:t>按照《</w:t>
      </w:r>
      <w:r>
        <w:rPr>
          <w:rFonts w:ascii="宋体" w:hAnsi="宋体" w:hint="eastAsia"/>
          <w:sz w:val="24"/>
        </w:rPr>
        <w:t>天津银行</w:t>
      </w:r>
      <w:r w:rsidR="000F537E">
        <w:rPr>
          <w:rFonts w:ascii="宋体" w:hAnsi="宋体" w:hint="eastAsia"/>
          <w:sz w:val="24"/>
        </w:rPr>
        <w:t>_____________________</w:t>
      </w:r>
      <w:r>
        <w:rPr>
          <w:rFonts w:ascii="宋体" w:hAnsi="宋体" w:hint="eastAsia"/>
          <w:sz w:val="24"/>
        </w:rPr>
        <w:t>理财产品托管</w:t>
      </w:r>
      <w:r>
        <w:rPr>
          <w:rFonts w:ascii="宋体" w:hAnsi="宋体"/>
          <w:sz w:val="24"/>
        </w:rPr>
        <w:t>协议》</w:t>
      </w:r>
      <w:r>
        <w:rPr>
          <w:rFonts w:ascii="宋体" w:hAnsi="宋体" w:hint="eastAsia"/>
          <w:sz w:val="24"/>
        </w:rPr>
        <w:t>约定保管上述</w:t>
      </w:r>
      <w:r>
        <w:rPr>
          <w:rFonts w:ascii="宋体" w:hAnsi="宋体"/>
          <w:sz w:val="24"/>
        </w:rPr>
        <w:t>理财</w:t>
      </w:r>
      <w:r>
        <w:rPr>
          <w:rFonts w:ascii="宋体" w:hAnsi="宋体" w:hint="eastAsia"/>
          <w:sz w:val="24"/>
        </w:rPr>
        <w:t>产品财产。</w:t>
      </w:r>
    </w:p>
    <w:p w14:paraId="73789AAC" w14:textId="77777777" w:rsidR="00CA6E26" w:rsidRDefault="00CA6E26">
      <w:pPr>
        <w:rPr>
          <w:rFonts w:ascii="宋体" w:hAnsi="宋体"/>
          <w:sz w:val="24"/>
        </w:rPr>
      </w:pPr>
    </w:p>
    <w:p w14:paraId="74D2B3E3" w14:textId="77777777" w:rsidR="00CA6E26" w:rsidRDefault="00CA6E26">
      <w:pPr>
        <w:rPr>
          <w:rFonts w:ascii="宋体" w:hAnsi="宋体"/>
          <w:sz w:val="24"/>
        </w:rPr>
      </w:pPr>
    </w:p>
    <w:p w14:paraId="524C11F6" w14:textId="77777777" w:rsidR="00CA6E26" w:rsidRDefault="000F537E">
      <w:pPr>
        <w:jc w:val="right"/>
        <w:rPr>
          <w:rFonts w:ascii="宋体" w:hAnsi="宋体"/>
          <w:sz w:val="24"/>
        </w:rPr>
      </w:pPr>
      <w:r>
        <w:rPr>
          <w:rFonts w:ascii="宋体" w:hAnsi="宋体" w:hint="eastAsia"/>
          <w:sz w:val="24"/>
        </w:rPr>
        <w:t>_____________________</w:t>
      </w:r>
      <w:r w:rsidR="00CA6E26">
        <w:rPr>
          <w:rFonts w:ascii="宋体" w:hAnsi="宋体"/>
          <w:sz w:val="24"/>
        </w:rPr>
        <w:t>股份有限公司（</w:t>
      </w:r>
      <w:r w:rsidR="00CA6E26">
        <w:rPr>
          <w:rFonts w:ascii="宋体" w:hAnsi="宋体" w:hint="eastAsia"/>
          <w:sz w:val="24"/>
        </w:rPr>
        <w:t>资产</w:t>
      </w:r>
      <w:r w:rsidR="00CA6E26">
        <w:rPr>
          <w:rFonts w:ascii="宋体" w:hAnsi="宋体"/>
          <w:sz w:val="24"/>
        </w:rPr>
        <w:t>托管业务章）</w:t>
      </w:r>
    </w:p>
    <w:p w14:paraId="4B59E601" w14:textId="77777777" w:rsidR="00CA6E26" w:rsidRDefault="00CA6E26">
      <w:pPr>
        <w:jc w:val="right"/>
        <w:rPr>
          <w:rFonts w:ascii="宋体" w:hAnsi="宋体"/>
          <w:sz w:val="24"/>
        </w:rPr>
      </w:pPr>
      <w:r>
        <w:rPr>
          <w:rFonts w:ascii="宋体" w:hAnsi="宋体"/>
          <w:sz w:val="24"/>
        </w:rPr>
        <w:t xml:space="preserve">    </w:t>
      </w:r>
      <w:r>
        <w:rPr>
          <w:rFonts w:ascii="宋体" w:hAnsi="宋体" w:hint="eastAsia"/>
          <w:sz w:val="24"/>
        </w:rPr>
        <w:t>年    月    日</w:t>
      </w:r>
    </w:p>
    <w:p w14:paraId="52D993D2" w14:textId="77777777" w:rsidR="00CA6E26" w:rsidRDefault="00CA6E26">
      <w:pPr>
        <w:spacing w:line="360" w:lineRule="auto"/>
        <w:ind w:right="480"/>
      </w:pPr>
    </w:p>
    <w:p w14:paraId="0008C8DE" w14:textId="77777777" w:rsidR="00CA6E26" w:rsidRDefault="00CA6E26">
      <w:pPr>
        <w:spacing w:line="360" w:lineRule="auto"/>
        <w:ind w:right="480"/>
      </w:pPr>
    </w:p>
    <w:p w14:paraId="6C0E9D80" w14:textId="77777777" w:rsidR="00CA6E26" w:rsidRDefault="00CA6E26">
      <w:pPr>
        <w:spacing w:line="360" w:lineRule="auto"/>
        <w:ind w:right="480"/>
      </w:pPr>
    </w:p>
    <w:p w14:paraId="07BD21D4" w14:textId="77777777" w:rsidR="00CA6E26" w:rsidRDefault="00CA6E26">
      <w:pPr>
        <w:spacing w:line="360" w:lineRule="auto"/>
        <w:ind w:right="480"/>
      </w:pPr>
    </w:p>
    <w:p w14:paraId="7DC77989" w14:textId="77777777" w:rsidR="00CA6E26" w:rsidRDefault="00CA6E26">
      <w:pPr>
        <w:spacing w:line="360" w:lineRule="auto"/>
        <w:ind w:right="480"/>
      </w:pPr>
    </w:p>
    <w:p w14:paraId="688E6D76" w14:textId="77777777" w:rsidR="00CA6E26" w:rsidRDefault="00CA6E26">
      <w:pPr>
        <w:spacing w:line="360" w:lineRule="auto"/>
        <w:ind w:right="480"/>
      </w:pPr>
    </w:p>
    <w:p w14:paraId="3B0A28E6" w14:textId="77777777" w:rsidR="00CA6E26" w:rsidRDefault="00CA6E26">
      <w:pPr>
        <w:spacing w:line="360" w:lineRule="auto"/>
        <w:ind w:right="480"/>
      </w:pPr>
    </w:p>
    <w:p w14:paraId="0FCFE204" w14:textId="77777777" w:rsidR="00CA6E26" w:rsidRDefault="00CA6E26">
      <w:pPr>
        <w:spacing w:line="360" w:lineRule="auto"/>
        <w:ind w:right="480"/>
      </w:pPr>
    </w:p>
    <w:p w14:paraId="351E5A7E" w14:textId="77777777" w:rsidR="00CA6E26" w:rsidRDefault="00CA6E26">
      <w:pPr>
        <w:spacing w:line="360" w:lineRule="auto"/>
        <w:ind w:right="480"/>
      </w:pPr>
    </w:p>
    <w:p w14:paraId="68825F99" w14:textId="77777777" w:rsidR="00CA6E26" w:rsidRDefault="00CA6E26">
      <w:pPr>
        <w:spacing w:line="360" w:lineRule="auto"/>
        <w:ind w:right="480"/>
      </w:pPr>
    </w:p>
    <w:p w14:paraId="6C9A69E3" w14:textId="77777777" w:rsidR="00CA6E26" w:rsidRDefault="00CA6E26">
      <w:pPr>
        <w:spacing w:line="360" w:lineRule="auto"/>
        <w:ind w:right="480"/>
      </w:pPr>
    </w:p>
    <w:p w14:paraId="7ADD2C96" w14:textId="77777777" w:rsidR="00CA6E26" w:rsidRDefault="00CA6E26">
      <w:pPr>
        <w:spacing w:line="360" w:lineRule="auto"/>
        <w:ind w:right="480"/>
      </w:pPr>
    </w:p>
    <w:p w14:paraId="120471E7" w14:textId="77777777" w:rsidR="00CA6E26" w:rsidRDefault="00CA6E26">
      <w:pPr>
        <w:spacing w:line="360" w:lineRule="auto"/>
        <w:ind w:right="480"/>
      </w:pPr>
    </w:p>
    <w:p w14:paraId="4F9264B0" w14:textId="77777777" w:rsidR="00CA6E26" w:rsidRDefault="00CA6E26">
      <w:pPr>
        <w:spacing w:line="360" w:lineRule="auto"/>
        <w:ind w:right="480"/>
      </w:pPr>
    </w:p>
    <w:p w14:paraId="3E2D8F80" w14:textId="77777777" w:rsidR="00CA6E26" w:rsidRDefault="00CA6E26">
      <w:pPr>
        <w:spacing w:line="360" w:lineRule="auto"/>
        <w:ind w:right="480"/>
      </w:pPr>
    </w:p>
    <w:p w14:paraId="74E6F9FD" w14:textId="77777777" w:rsidR="00CA6E26" w:rsidRDefault="00CA6E26">
      <w:pPr>
        <w:spacing w:line="360" w:lineRule="auto"/>
        <w:ind w:right="480"/>
      </w:pPr>
    </w:p>
    <w:p w14:paraId="5C114C9B" w14:textId="77777777" w:rsidR="00CA6E26" w:rsidRDefault="00CA6E26">
      <w:pPr>
        <w:spacing w:line="360" w:lineRule="auto"/>
        <w:ind w:right="480"/>
      </w:pPr>
    </w:p>
    <w:p w14:paraId="1EB4AD27" w14:textId="77777777" w:rsidR="00CA6E26" w:rsidRDefault="00CA6E26">
      <w:pPr>
        <w:spacing w:line="360" w:lineRule="auto"/>
        <w:ind w:right="480"/>
      </w:pPr>
    </w:p>
    <w:p w14:paraId="146378A7" w14:textId="77777777" w:rsidR="00CA6E26" w:rsidRDefault="00CA6E26">
      <w:pPr>
        <w:spacing w:line="360" w:lineRule="auto"/>
        <w:ind w:right="480"/>
      </w:pPr>
    </w:p>
    <w:p w14:paraId="47185D15" w14:textId="77777777" w:rsidR="00CA6E26" w:rsidRDefault="00CA6E26">
      <w:pPr>
        <w:spacing w:line="360" w:lineRule="auto"/>
        <w:ind w:right="480"/>
      </w:pPr>
    </w:p>
    <w:p w14:paraId="0CB7D43C" w14:textId="77777777" w:rsidR="00CA6E26" w:rsidRDefault="00CA6E26">
      <w:pPr>
        <w:spacing w:line="360" w:lineRule="auto"/>
        <w:ind w:right="480"/>
      </w:pPr>
    </w:p>
    <w:p w14:paraId="0355C0F7" w14:textId="77777777" w:rsidR="00CA6E26" w:rsidRDefault="00CA6E26">
      <w:pPr>
        <w:spacing w:line="360" w:lineRule="auto"/>
        <w:ind w:right="480"/>
      </w:pPr>
    </w:p>
    <w:p w14:paraId="0BD87BEE" w14:textId="77777777" w:rsidR="00CA6E26" w:rsidRDefault="00CA6E26">
      <w:pPr>
        <w:spacing w:line="360" w:lineRule="auto"/>
        <w:ind w:right="480"/>
      </w:pPr>
    </w:p>
    <w:p w14:paraId="0B1715C8" w14:textId="77777777" w:rsidR="00CA6E26" w:rsidRDefault="00CA6E26">
      <w:pPr>
        <w:spacing w:line="360" w:lineRule="auto"/>
        <w:ind w:right="480"/>
      </w:pPr>
    </w:p>
    <w:p w14:paraId="0FAB559A" w14:textId="77777777" w:rsidR="00CA6E26" w:rsidRDefault="00CA6E26">
      <w:pPr>
        <w:spacing w:line="360" w:lineRule="auto"/>
        <w:ind w:right="480"/>
      </w:pPr>
    </w:p>
    <w:p w14:paraId="3AFFB469" w14:textId="77777777" w:rsidR="00CA6E26" w:rsidRDefault="00CA6E26">
      <w:pPr>
        <w:spacing w:line="360" w:lineRule="auto"/>
        <w:ind w:right="480"/>
      </w:pPr>
    </w:p>
    <w:p w14:paraId="7EB8F436" w14:textId="77777777" w:rsidR="00CA6E26" w:rsidRDefault="00CA6E26">
      <w:pPr>
        <w:spacing w:line="360" w:lineRule="auto"/>
        <w:ind w:right="480"/>
      </w:pPr>
    </w:p>
    <w:p w14:paraId="187DB42E" w14:textId="77777777" w:rsidR="00CA6E26" w:rsidRDefault="00CA6E26">
      <w:pPr>
        <w:spacing w:line="360" w:lineRule="auto"/>
        <w:ind w:right="480"/>
      </w:pPr>
    </w:p>
    <w:p w14:paraId="2976063B" w14:textId="77777777" w:rsidR="00CA6E26" w:rsidRDefault="00CA6E26">
      <w:pPr>
        <w:spacing w:line="360" w:lineRule="auto"/>
        <w:ind w:right="480"/>
      </w:pPr>
    </w:p>
    <w:p w14:paraId="2FD9BDC8" w14:textId="77777777" w:rsidR="00CA6E26" w:rsidRDefault="00CA6E26">
      <w:pPr>
        <w:spacing w:line="360" w:lineRule="auto"/>
        <w:ind w:right="480"/>
      </w:pPr>
    </w:p>
    <w:p w14:paraId="4F526BE9" w14:textId="77777777" w:rsidR="00CA6E26" w:rsidRDefault="00CA6E26">
      <w:pPr>
        <w:spacing w:line="360" w:lineRule="auto"/>
        <w:ind w:right="480"/>
      </w:pPr>
    </w:p>
    <w:p w14:paraId="084F3D56" w14:textId="1B4C4C00" w:rsidR="00CA6E26" w:rsidRDefault="00CA6E26" w:rsidP="00B00214">
      <w:pPr>
        <w:spacing w:line="360" w:lineRule="auto"/>
        <w:ind w:leftChars="85" w:left="178"/>
        <w:rPr>
          <w:rFonts w:ascii="宋体" w:hAnsi="宋体"/>
          <w:b/>
          <w:sz w:val="24"/>
        </w:rPr>
      </w:pPr>
      <w:r>
        <w:rPr>
          <w:rFonts w:ascii="华文中宋" w:eastAsia="华文中宋" w:hAnsi="华文中宋" w:hint="eastAsia"/>
          <w:b/>
          <w:sz w:val="24"/>
        </w:rPr>
        <w:t xml:space="preserve">附件二： </w:t>
      </w:r>
      <w:r>
        <w:rPr>
          <w:rFonts w:ascii="宋体" w:hAnsi="宋体" w:hint="eastAsia"/>
          <w:b/>
          <w:sz w:val="24"/>
        </w:rPr>
        <w:t>天津银行</w:t>
      </w:r>
      <w:r w:rsidR="008A7A24" w:rsidRPr="008A7A24">
        <w:rPr>
          <w:rFonts w:ascii="宋体" w:hAnsi="宋体" w:hint="eastAsia"/>
          <w:b/>
          <w:sz w:val="24"/>
        </w:rPr>
        <w:t>巡航财富-优选FOF</w:t>
      </w:r>
      <w:proofErr w:type="gramStart"/>
      <w:r w:rsidR="0013731B">
        <w:rPr>
          <w:rFonts w:ascii="宋体" w:hAnsi="宋体" w:hint="eastAsia"/>
          <w:b/>
          <w:sz w:val="24"/>
        </w:rPr>
        <w:t>固收增强</w:t>
      </w:r>
      <w:proofErr w:type="gramEnd"/>
      <w:r w:rsidR="0013731B">
        <w:rPr>
          <w:rFonts w:ascii="宋体" w:hAnsi="宋体" w:hint="eastAsia"/>
          <w:b/>
          <w:sz w:val="24"/>
        </w:rPr>
        <w:t>年年开放净值型7期</w:t>
      </w:r>
      <w:r>
        <w:rPr>
          <w:rFonts w:ascii="宋体" w:hAnsi="宋体" w:hint="eastAsia"/>
          <w:b/>
          <w:sz w:val="24"/>
        </w:rPr>
        <w:t>理财产品划款指令授权书</w:t>
      </w:r>
    </w:p>
    <w:p w14:paraId="62F0B2E7" w14:textId="7CC5C16C" w:rsidR="00CA6E26" w:rsidRDefault="008A7A24">
      <w:pPr>
        <w:spacing w:before="156" w:after="156" w:line="360" w:lineRule="auto"/>
        <w:rPr>
          <w:rFonts w:ascii="宋体" w:hAnsi="宋体"/>
          <w:kern w:val="0"/>
        </w:rPr>
      </w:pPr>
      <w:r>
        <w:rPr>
          <w:rFonts w:ascii="宋体" w:hAnsi="宋体" w:hint="eastAsia"/>
          <w:kern w:val="0"/>
        </w:rPr>
        <w:t>中国建设银行</w:t>
      </w:r>
      <w:r w:rsidR="00CA6E26">
        <w:rPr>
          <w:rFonts w:ascii="宋体" w:hAnsi="宋体" w:hint="eastAsia"/>
          <w:kern w:val="0"/>
        </w:rPr>
        <w:t>股份有限公司：</w:t>
      </w:r>
    </w:p>
    <w:p w14:paraId="470C3DA1" w14:textId="49182412" w:rsidR="00CA6E26" w:rsidRDefault="00CA6E26">
      <w:pPr>
        <w:spacing w:line="360" w:lineRule="auto"/>
        <w:ind w:firstLineChars="200" w:firstLine="420"/>
        <w:rPr>
          <w:rFonts w:ascii="宋体" w:hAnsi="宋体"/>
          <w:kern w:val="0"/>
        </w:rPr>
      </w:pPr>
      <w:r>
        <w:rPr>
          <w:rFonts w:ascii="宋体" w:hAnsi="宋体" w:hint="eastAsia"/>
          <w:kern w:val="0"/>
        </w:rPr>
        <w:t>《天津银行</w:t>
      </w:r>
      <w:r w:rsidR="008A7A24" w:rsidRPr="008A7A24">
        <w:rPr>
          <w:rFonts w:ascii="宋体" w:hAnsi="宋体" w:hint="eastAsia"/>
          <w:kern w:val="0"/>
        </w:rPr>
        <w:t>巡航财富-优选FOF</w:t>
      </w:r>
      <w:r w:rsidR="0013731B">
        <w:rPr>
          <w:rFonts w:ascii="宋体" w:hAnsi="宋体" w:hint="eastAsia"/>
          <w:kern w:val="0"/>
        </w:rPr>
        <w:t>固收增强年年开放净值型7期</w:t>
      </w:r>
      <w:r>
        <w:rPr>
          <w:rFonts w:ascii="宋体" w:hAnsi="宋体" w:hint="eastAsia"/>
          <w:kern w:val="0"/>
        </w:rPr>
        <w:t>理财产品托管协议》（以下</w:t>
      </w:r>
      <w:r>
        <w:rPr>
          <w:rFonts w:ascii="宋体" w:hAnsi="宋体"/>
          <w:kern w:val="0"/>
        </w:rPr>
        <w:t>简称</w:t>
      </w:r>
      <w:r>
        <w:rPr>
          <w:rFonts w:ascii="宋体" w:hAnsi="宋体" w:hint="eastAsia"/>
          <w:kern w:val="0"/>
        </w:rPr>
        <w:t>《</w:t>
      </w:r>
      <w:r>
        <w:rPr>
          <w:rFonts w:ascii="宋体" w:hAnsi="宋体"/>
          <w:kern w:val="0"/>
        </w:rPr>
        <w:t>托管协议</w:t>
      </w:r>
      <w:r>
        <w:rPr>
          <w:rFonts w:ascii="宋体" w:hAnsi="宋体" w:hint="eastAsia"/>
          <w:kern w:val="0"/>
        </w:rPr>
        <w:t>》）</w:t>
      </w:r>
      <w:r>
        <w:rPr>
          <w:rFonts w:ascii="宋体" w:hAnsi="宋体" w:hint="eastAsia"/>
        </w:rPr>
        <w:t>生效之日起至《托管</w:t>
      </w:r>
      <w:r>
        <w:rPr>
          <w:rFonts w:ascii="宋体" w:hAnsi="宋体"/>
        </w:rPr>
        <w:t>协议</w:t>
      </w:r>
      <w:r>
        <w:rPr>
          <w:rFonts w:ascii="宋体" w:hAnsi="宋体" w:hint="eastAsia"/>
        </w:rPr>
        <w:t>》</w:t>
      </w:r>
      <w:r>
        <w:rPr>
          <w:rFonts w:ascii="宋体" w:hAnsi="宋体"/>
        </w:rPr>
        <w:t>项下</w:t>
      </w:r>
      <w:r>
        <w:rPr>
          <w:rFonts w:ascii="宋体" w:hAnsi="宋体" w:hint="eastAsia"/>
        </w:rPr>
        <w:t>乙方托管的所有甲方理财产品清算完毕时止</w:t>
      </w:r>
      <w:r>
        <w:rPr>
          <w:rFonts w:ascii="宋体" w:hAnsi="宋体" w:hint="eastAsia"/>
          <w:kern w:val="0"/>
        </w:rPr>
        <w:t>，《托管协议》的被授权人及其权限为：</w:t>
      </w:r>
    </w:p>
    <w:p w14:paraId="3BA5310A" w14:textId="77777777" w:rsidR="00CA6E26" w:rsidRDefault="00CA6E26">
      <w:pPr>
        <w:numPr>
          <w:ilvl w:val="0"/>
          <w:numId w:val="2"/>
        </w:numPr>
        <w:tabs>
          <w:tab w:val="left" w:pos="840"/>
        </w:tabs>
        <w:adjustRightInd w:val="0"/>
        <w:spacing w:line="360" w:lineRule="auto"/>
        <w:textAlignment w:val="baseline"/>
        <w:rPr>
          <w:rFonts w:ascii="宋体" w:hAnsi="宋体"/>
          <w:kern w:val="0"/>
        </w:rPr>
      </w:pPr>
      <w:r>
        <w:rPr>
          <w:rFonts w:ascii="宋体" w:hAnsi="宋体" w:hint="eastAsia"/>
          <w:kern w:val="0"/>
        </w:rPr>
        <w:t>被授权人及权限：</w:t>
      </w:r>
    </w:p>
    <w:p w14:paraId="4B572785" w14:textId="77777777" w:rsidR="00CA6E26" w:rsidRDefault="00CA6E26">
      <w:pPr>
        <w:adjustRightInd w:val="0"/>
        <w:spacing w:line="360" w:lineRule="auto"/>
        <w:ind w:left="480"/>
        <w:textAlignment w:val="baseline"/>
        <w:rPr>
          <w:rFonts w:ascii="宋体" w:hAnsi="宋体"/>
          <w:kern w:val="0"/>
        </w:rPr>
      </w:pPr>
    </w:p>
    <w:p w14:paraId="6993FFD1" w14:textId="77777777" w:rsidR="00CA6E26" w:rsidRDefault="00CA6E26">
      <w:pPr>
        <w:adjustRightInd w:val="0"/>
        <w:spacing w:line="360" w:lineRule="auto"/>
        <w:ind w:left="480"/>
        <w:textAlignment w:val="baseline"/>
        <w:rPr>
          <w:rFonts w:ascii="宋体" w:hAnsi="宋体"/>
          <w:kern w:val="0"/>
        </w:rPr>
      </w:pPr>
    </w:p>
    <w:p w14:paraId="6DC9E158" w14:textId="77777777" w:rsidR="00CA6E26" w:rsidRDefault="00CA6E26">
      <w:pPr>
        <w:spacing w:line="360" w:lineRule="auto"/>
        <w:ind w:leftChars="229" w:left="481"/>
        <w:rPr>
          <w:rFonts w:ascii="宋体" w:hAnsi="宋体"/>
          <w:kern w:val="0"/>
        </w:rPr>
      </w:pPr>
      <w:r>
        <w:rPr>
          <w:rFonts w:ascii="宋体" w:hAnsi="宋体" w:hint="eastAsia"/>
          <w:kern w:val="0"/>
        </w:rPr>
        <w:t xml:space="preserve"> </w:t>
      </w:r>
    </w:p>
    <w:p w14:paraId="74D6E6CD" w14:textId="77777777" w:rsidR="00CA6E26" w:rsidRDefault="00CA6E26">
      <w:pPr>
        <w:numPr>
          <w:ilvl w:val="0"/>
          <w:numId w:val="2"/>
        </w:numPr>
        <w:tabs>
          <w:tab w:val="left" w:pos="840"/>
        </w:tabs>
        <w:adjustRightInd w:val="0"/>
        <w:spacing w:line="360" w:lineRule="auto"/>
        <w:textAlignment w:val="baseline"/>
        <w:rPr>
          <w:rFonts w:ascii="宋体" w:hAnsi="宋体"/>
          <w:kern w:val="0"/>
        </w:rPr>
      </w:pPr>
      <w:r>
        <w:rPr>
          <w:rFonts w:ascii="宋体" w:hAnsi="宋体" w:hint="eastAsia"/>
          <w:kern w:val="0"/>
        </w:rPr>
        <w:t>有效印章、签字样式如下：</w:t>
      </w:r>
    </w:p>
    <w:p w14:paraId="73612DCC" w14:textId="77777777" w:rsidR="00CA6E26" w:rsidRDefault="00CA6E26">
      <w:pPr>
        <w:spacing w:before="156" w:after="156" w:line="360" w:lineRule="auto"/>
        <w:ind w:firstLine="480"/>
        <w:rPr>
          <w:rFonts w:ascii="宋体" w:hAnsi="宋体"/>
          <w:kern w:val="0"/>
        </w:rPr>
      </w:pPr>
      <w:r>
        <w:rPr>
          <w:rFonts w:ascii="宋体" w:hAnsi="宋体" w:hint="eastAsia"/>
          <w:kern w:val="0"/>
        </w:rPr>
        <w:t>（1）</w:t>
      </w:r>
      <w:r>
        <w:rPr>
          <w:rFonts w:ascii="宋体" w:hAnsi="宋体" w:hint="eastAsia"/>
          <w:kern w:val="0"/>
        </w:rPr>
        <w:tab/>
        <w:t>托管运作日常业务往来授权用章预留印鉴：</w:t>
      </w:r>
    </w:p>
    <w:p w14:paraId="7226D787" w14:textId="77777777" w:rsidR="00CA6E26" w:rsidRDefault="00CA6E26">
      <w:pPr>
        <w:spacing w:before="156" w:after="156" w:line="360" w:lineRule="auto"/>
        <w:ind w:firstLine="480"/>
        <w:rPr>
          <w:rFonts w:ascii="宋体" w:hAnsi="宋体"/>
          <w:kern w:val="0"/>
        </w:rPr>
      </w:pPr>
      <w:r>
        <w:rPr>
          <w:rFonts w:ascii="宋体" w:hAnsi="宋体" w:hint="eastAsia"/>
          <w:kern w:val="0"/>
        </w:rPr>
        <w:t>（业务专用章）</w:t>
      </w:r>
    </w:p>
    <w:p w14:paraId="57274FF3" w14:textId="77777777" w:rsidR="00CA6E26" w:rsidRDefault="00CA6E26">
      <w:pPr>
        <w:spacing w:before="156" w:after="156" w:line="360" w:lineRule="auto"/>
        <w:ind w:firstLine="480"/>
        <w:rPr>
          <w:rFonts w:ascii="宋体" w:hAnsi="宋体"/>
          <w:kern w:val="0"/>
        </w:rPr>
      </w:pPr>
    </w:p>
    <w:p w14:paraId="1A330B80" w14:textId="77777777" w:rsidR="00CA6E26" w:rsidRDefault="00CA6E26">
      <w:pPr>
        <w:spacing w:before="156" w:after="156" w:line="360" w:lineRule="auto"/>
        <w:ind w:firstLine="480"/>
        <w:rPr>
          <w:rFonts w:ascii="宋体" w:hAnsi="宋体"/>
          <w:kern w:val="0"/>
        </w:rPr>
      </w:pPr>
      <w:r>
        <w:rPr>
          <w:rFonts w:ascii="宋体" w:hAnsi="宋体" w:hint="eastAsia"/>
          <w:kern w:val="0"/>
        </w:rPr>
        <w:t>（2）</w:t>
      </w:r>
      <w:r>
        <w:rPr>
          <w:rFonts w:ascii="宋体" w:hAnsi="宋体" w:hint="eastAsia"/>
          <w:kern w:val="0"/>
        </w:rPr>
        <w:tab/>
        <w:t>划款指令有效印章的预留印鉴：</w:t>
      </w:r>
    </w:p>
    <w:p w14:paraId="334CE865" w14:textId="77777777" w:rsidR="00CA6E26" w:rsidRDefault="00CA6E26">
      <w:pPr>
        <w:spacing w:before="156" w:after="156" w:line="360" w:lineRule="auto"/>
        <w:ind w:firstLine="480"/>
        <w:rPr>
          <w:rFonts w:ascii="宋体" w:hAnsi="宋体"/>
          <w:kern w:val="0"/>
        </w:rPr>
      </w:pP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p>
    <w:p w14:paraId="287C3BB1" w14:textId="77777777" w:rsidR="00CA6E26" w:rsidRDefault="00CA6E26">
      <w:pPr>
        <w:spacing w:before="156" w:after="156" w:line="360" w:lineRule="auto"/>
        <w:ind w:firstLine="480"/>
        <w:rPr>
          <w:rFonts w:ascii="宋体" w:hAnsi="宋体"/>
          <w:kern w:val="0"/>
        </w:rPr>
      </w:pPr>
    </w:p>
    <w:p w14:paraId="410AB657" w14:textId="77777777" w:rsidR="00CA6E26" w:rsidRDefault="00CA6E26">
      <w:pPr>
        <w:spacing w:before="156" w:after="156" w:line="360" w:lineRule="auto"/>
        <w:ind w:firstLine="480"/>
        <w:rPr>
          <w:rFonts w:ascii="宋体" w:hAnsi="宋体"/>
          <w:kern w:val="0"/>
        </w:rPr>
      </w:pPr>
      <w:r>
        <w:rPr>
          <w:rFonts w:ascii="宋体" w:hAnsi="宋体" w:hint="eastAsia"/>
          <w:kern w:val="0"/>
        </w:rPr>
        <w:t>（3）有权划款指令经办人印章、签字样式：</w:t>
      </w:r>
    </w:p>
    <w:p w14:paraId="5301F48E" w14:textId="08FE68D2" w:rsidR="00CA6E26" w:rsidRDefault="00CA6E26">
      <w:pPr>
        <w:spacing w:beforeLines="50" w:before="120" w:afterLines="50" w:after="120" w:line="360" w:lineRule="auto"/>
        <w:ind w:firstLine="480"/>
        <w:rPr>
          <w:rFonts w:ascii="宋体" w:hAnsi="宋体"/>
          <w:kern w:val="0"/>
        </w:rPr>
      </w:pPr>
      <w:r>
        <w:rPr>
          <w:rFonts w:ascii="宋体" w:hAnsi="宋体" w:hint="eastAsia"/>
          <w:kern w:val="0"/>
        </w:rPr>
        <w:t xml:space="preserve"> （个人名章）</w:t>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t xml:space="preserve">    </w:t>
      </w:r>
      <w:r w:rsidR="008A7A24">
        <w:rPr>
          <w:rFonts w:ascii="宋体" w:hAnsi="宋体" w:hint="eastAsia"/>
          <w:kern w:val="0"/>
        </w:rPr>
        <w:t xml:space="preserve">      </w:t>
      </w:r>
      <w:r>
        <w:rPr>
          <w:rFonts w:ascii="宋体" w:hAnsi="宋体" w:hint="eastAsia"/>
          <w:kern w:val="0"/>
        </w:rPr>
        <w:t>（签章）</w:t>
      </w:r>
    </w:p>
    <w:p w14:paraId="0D0FDA55" w14:textId="77777777" w:rsidR="00CA6E26" w:rsidRDefault="00CA6E26">
      <w:pPr>
        <w:spacing w:before="156" w:after="156" w:line="360" w:lineRule="auto"/>
        <w:ind w:firstLine="480"/>
        <w:rPr>
          <w:rFonts w:ascii="宋体" w:hAnsi="宋体"/>
          <w:kern w:val="0"/>
        </w:rPr>
      </w:pPr>
      <w:r>
        <w:rPr>
          <w:rFonts w:ascii="宋体" w:hAnsi="宋体" w:hint="eastAsia"/>
          <w:kern w:val="0"/>
        </w:rPr>
        <w:t>（4）有权划款指令复核人印章、签字样式：</w:t>
      </w:r>
    </w:p>
    <w:p w14:paraId="3437B430" w14:textId="51D9300C" w:rsidR="00CA6E26" w:rsidRDefault="00CA6E26">
      <w:pPr>
        <w:spacing w:before="156" w:after="156" w:line="360" w:lineRule="auto"/>
        <w:ind w:firstLine="480"/>
        <w:rPr>
          <w:rFonts w:ascii="宋体" w:hAnsi="宋体"/>
          <w:kern w:val="0"/>
        </w:rPr>
      </w:pPr>
      <w:r>
        <w:rPr>
          <w:rFonts w:ascii="宋体" w:hAnsi="宋体" w:hint="eastAsia"/>
          <w:kern w:val="0"/>
        </w:rPr>
        <w:t xml:space="preserve"> （个人名章）</w:t>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t xml:space="preserve">    </w:t>
      </w:r>
      <w:r w:rsidR="008A7A24">
        <w:rPr>
          <w:rFonts w:ascii="宋体" w:hAnsi="宋体" w:hint="eastAsia"/>
          <w:kern w:val="0"/>
        </w:rPr>
        <w:t xml:space="preserve">      </w:t>
      </w:r>
      <w:r>
        <w:rPr>
          <w:rFonts w:ascii="宋体" w:hAnsi="宋体" w:hint="eastAsia"/>
          <w:kern w:val="0"/>
        </w:rPr>
        <w:t>（签章）</w:t>
      </w:r>
    </w:p>
    <w:p w14:paraId="0D87367F" w14:textId="7C26B6F5" w:rsidR="008A7A24" w:rsidRDefault="008A7A24">
      <w:pPr>
        <w:spacing w:before="156" w:after="156" w:line="360" w:lineRule="auto"/>
        <w:ind w:firstLine="480"/>
        <w:rPr>
          <w:rFonts w:ascii="宋体" w:hAnsi="宋体"/>
          <w:kern w:val="0"/>
        </w:rPr>
      </w:pPr>
      <w:r>
        <w:rPr>
          <w:rFonts w:ascii="宋体" w:hAnsi="宋体" w:hint="eastAsia"/>
          <w:kern w:val="0"/>
        </w:rPr>
        <w:t>预留印鉴与个人名章或个人签字同时出具方为有效。</w:t>
      </w:r>
    </w:p>
    <w:p w14:paraId="58086FF3" w14:textId="77777777" w:rsidR="00CA6E26" w:rsidRDefault="00CA6E26">
      <w:pPr>
        <w:spacing w:before="156" w:after="156" w:line="360" w:lineRule="auto"/>
        <w:jc w:val="right"/>
        <w:rPr>
          <w:rFonts w:ascii="宋体" w:hAnsi="宋体"/>
          <w:kern w:val="0"/>
        </w:rPr>
      </w:pPr>
    </w:p>
    <w:p w14:paraId="56BBA74D" w14:textId="77777777" w:rsidR="00CA6E26" w:rsidRDefault="00CA6E26">
      <w:pPr>
        <w:spacing w:before="156" w:after="156" w:line="360" w:lineRule="auto"/>
        <w:jc w:val="right"/>
        <w:rPr>
          <w:rFonts w:ascii="宋体" w:hAnsi="宋体"/>
          <w:kern w:val="0"/>
        </w:rPr>
      </w:pPr>
      <w:r>
        <w:rPr>
          <w:rFonts w:ascii="宋体" w:hAnsi="宋体" w:hint="eastAsia"/>
          <w:kern w:val="0"/>
        </w:rPr>
        <w:t>天津银行股份</w:t>
      </w:r>
      <w:r>
        <w:rPr>
          <w:rFonts w:ascii="宋体" w:hAnsi="宋体"/>
          <w:kern w:val="0"/>
        </w:rPr>
        <w:t>有限公司</w:t>
      </w:r>
    </w:p>
    <w:p w14:paraId="780E0FA2" w14:textId="77777777" w:rsidR="00CA6E26" w:rsidRDefault="00CA6E26">
      <w:pPr>
        <w:spacing w:before="156" w:after="156" w:line="360" w:lineRule="auto"/>
        <w:ind w:left="4922" w:right="480" w:firstLine="538"/>
        <w:jc w:val="right"/>
        <w:rPr>
          <w:rFonts w:ascii="宋体" w:hAnsi="宋体"/>
          <w:kern w:val="0"/>
        </w:rPr>
      </w:pPr>
      <w:r>
        <w:rPr>
          <w:rFonts w:ascii="宋体" w:hAnsi="宋体" w:hint="eastAsia"/>
          <w:kern w:val="0"/>
        </w:rPr>
        <w:t>（公章）</w:t>
      </w:r>
    </w:p>
    <w:p w14:paraId="4E7AB1D0" w14:textId="77777777" w:rsidR="00CA6E26" w:rsidRDefault="00CA6E26">
      <w:pPr>
        <w:wordWrap w:val="0"/>
        <w:spacing w:before="156" w:after="156" w:line="360" w:lineRule="auto"/>
        <w:ind w:leftChars="467" w:left="981" w:firstLineChars="1600" w:firstLine="3360"/>
        <w:jc w:val="right"/>
        <w:rPr>
          <w:rFonts w:ascii="宋体" w:hAnsi="宋体"/>
          <w:kern w:val="0"/>
        </w:rPr>
        <w:sectPr w:rsidR="00CA6E26">
          <w:headerReference w:type="default" r:id="rId12"/>
          <w:footerReference w:type="even" r:id="rId13"/>
          <w:footerReference w:type="default" r:id="rId14"/>
          <w:headerReference w:type="first" r:id="rId15"/>
          <w:pgSz w:w="11906" w:h="16838"/>
          <w:pgMar w:top="1440" w:right="1797" w:bottom="1440" w:left="1797" w:header="851" w:footer="992" w:gutter="0"/>
          <w:cols w:space="720"/>
          <w:docGrid w:linePitch="312"/>
        </w:sectPr>
      </w:pPr>
      <w:r>
        <w:rPr>
          <w:rFonts w:ascii="宋体" w:hAnsi="宋体" w:hint="eastAsia"/>
          <w:kern w:val="0"/>
        </w:rPr>
        <w:t xml:space="preserve">     年  月  日</w:t>
      </w:r>
    </w:p>
    <w:p w14:paraId="54044B0F" w14:textId="77777777" w:rsidR="00CA6E26" w:rsidRDefault="00CA6E26">
      <w:pPr>
        <w:spacing w:before="60" w:after="60" w:line="360" w:lineRule="auto"/>
        <w:rPr>
          <w:rFonts w:ascii="华文中宋" w:eastAsia="华文中宋" w:hAnsi="华文中宋"/>
          <w:b/>
          <w:sz w:val="24"/>
        </w:rPr>
      </w:pPr>
      <w:r>
        <w:rPr>
          <w:rFonts w:ascii="华文中宋" w:eastAsia="华文中宋" w:hAnsi="华文中宋" w:hint="eastAsia"/>
          <w:b/>
          <w:sz w:val="24"/>
        </w:rPr>
        <w:lastRenderedPageBreak/>
        <w:t xml:space="preserve">附件三：                </w:t>
      </w:r>
    </w:p>
    <w:p w14:paraId="43C057C4" w14:textId="77777777" w:rsidR="00CA6E26" w:rsidRDefault="00CA6E26">
      <w:pPr>
        <w:spacing w:line="360" w:lineRule="auto"/>
        <w:jc w:val="center"/>
        <w:rPr>
          <w:rFonts w:ascii="宋体" w:hAnsi="宋体"/>
          <w:b/>
          <w:sz w:val="24"/>
        </w:rPr>
      </w:pPr>
      <w:r>
        <w:rPr>
          <w:rFonts w:ascii="宋体" w:hAnsi="宋体" w:hint="eastAsia"/>
          <w:b/>
          <w:sz w:val="24"/>
        </w:rPr>
        <w:t>天津银行</w:t>
      </w:r>
      <w:r w:rsidR="000F537E">
        <w:rPr>
          <w:rFonts w:ascii="宋体" w:hAnsi="宋体" w:hint="eastAsia"/>
          <w:b/>
          <w:sz w:val="24"/>
        </w:rPr>
        <w:t>_____________________</w:t>
      </w:r>
      <w:r>
        <w:rPr>
          <w:rFonts w:ascii="宋体" w:hAnsi="宋体" w:hint="eastAsia"/>
          <w:b/>
          <w:sz w:val="24"/>
        </w:rPr>
        <w:t>理财产品划款指令（样本）</w:t>
      </w:r>
    </w:p>
    <w:p w14:paraId="44F3C176" w14:textId="77777777" w:rsidR="00CA6E26" w:rsidRDefault="00CA6E26">
      <w:pPr>
        <w:spacing w:line="360" w:lineRule="auto"/>
        <w:jc w:val="center"/>
        <w:rPr>
          <w:rFonts w:ascii="宋体" w:hAnsi="宋体"/>
          <w:b/>
          <w:sz w:val="24"/>
        </w:rPr>
      </w:pPr>
    </w:p>
    <w:p w14:paraId="56519BBD" w14:textId="77777777" w:rsidR="00CA6E26" w:rsidRDefault="00CA6E26">
      <w:pPr>
        <w:spacing w:before="100" w:after="100" w:line="240" w:lineRule="atLeast"/>
        <w:rPr>
          <w:rFonts w:ascii="宋体" w:hAnsi="宋体"/>
          <w:kern w:val="0"/>
        </w:rPr>
      </w:pPr>
      <w:r>
        <w:rPr>
          <w:rFonts w:ascii="宋体" w:hAnsi="宋体" w:hint="eastAsia"/>
          <w:kern w:val="0"/>
        </w:rPr>
        <w:t xml:space="preserve">编号：                                                   日期：  年  月   日          </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0"/>
        <w:gridCol w:w="4515"/>
      </w:tblGrid>
      <w:tr w:rsidR="00CA6E26" w14:paraId="28C4352B"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13D093A1" w14:textId="77777777" w:rsidR="00CA6E26" w:rsidRDefault="00CA6E26">
            <w:pPr>
              <w:spacing w:before="100" w:after="100" w:line="400" w:lineRule="exact"/>
              <w:rPr>
                <w:rFonts w:ascii="宋体" w:hAnsi="宋体"/>
                <w:kern w:val="0"/>
              </w:rPr>
            </w:pPr>
            <w:r>
              <w:rPr>
                <w:rFonts w:ascii="宋体" w:hAnsi="宋体" w:hint="eastAsia"/>
                <w:kern w:val="0"/>
              </w:rPr>
              <w:t xml:space="preserve">付款户名： </w:t>
            </w:r>
          </w:p>
        </w:tc>
        <w:tc>
          <w:tcPr>
            <w:tcW w:w="4515" w:type="dxa"/>
            <w:tcBorders>
              <w:top w:val="single" w:sz="4" w:space="0" w:color="auto"/>
              <w:left w:val="single" w:sz="4" w:space="0" w:color="auto"/>
              <w:bottom w:val="single" w:sz="4" w:space="0" w:color="auto"/>
              <w:right w:val="single" w:sz="4" w:space="0" w:color="auto"/>
            </w:tcBorders>
          </w:tcPr>
          <w:p w14:paraId="43BC4587" w14:textId="77777777" w:rsidR="00CA6E26" w:rsidRDefault="00CA6E26">
            <w:pPr>
              <w:spacing w:before="100" w:after="100" w:line="400" w:lineRule="exact"/>
              <w:rPr>
                <w:rFonts w:ascii="宋体" w:hAnsi="宋体"/>
                <w:kern w:val="0"/>
              </w:rPr>
            </w:pPr>
            <w:r>
              <w:rPr>
                <w:rFonts w:ascii="宋体" w:hAnsi="宋体" w:hint="eastAsia"/>
                <w:kern w:val="0"/>
              </w:rPr>
              <w:t>收款户名：</w:t>
            </w:r>
          </w:p>
        </w:tc>
      </w:tr>
      <w:tr w:rsidR="00CA6E26" w14:paraId="51B07261"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0A388665" w14:textId="77777777" w:rsidR="00CA6E26" w:rsidRDefault="00CA6E26">
            <w:pPr>
              <w:spacing w:before="100" w:after="100" w:line="400" w:lineRule="exact"/>
              <w:rPr>
                <w:rFonts w:ascii="宋体" w:hAnsi="宋体"/>
                <w:kern w:val="0"/>
              </w:rPr>
            </w:pPr>
            <w:r>
              <w:rPr>
                <w:rFonts w:ascii="宋体" w:hAnsi="宋体" w:hint="eastAsia"/>
                <w:kern w:val="0"/>
              </w:rPr>
              <w:t>付款账号：</w:t>
            </w:r>
          </w:p>
        </w:tc>
        <w:tc>
          <w:tcPr>
            <w:tcW w:w="4515" w:type="dxa"/>
            <w:tcBorders>
              <w:top w:val="single" w:sz="4" w:space="0" w:color="auto"/>
              <w:left w:val="single" w:sz="4" w:space="0" w:color="auto"/>
              <w:bottom w:val="single" w:sz="4" w:space="0" w:color="auto"/>
              <w:right w:val="single" w:sz="4" w:space="0" w:color="auto"/>
            </w:tcBorders>
          </w:tcPr>
          <w:p w14:paraId="35888704" w14:textId="77777777" w:rsidR="00CA6E26" w:rsidRDefault="00CA6E26">
            <w:pPr>
              <w:spacing w:before="100" w:after="100" w:line="400" w:lineRule="exact"/>
              <w:rPr>
                <w:rFonts w:ascii="宋体" w:hAnsi="宋体"/>
                <w:kern w:val="0"/>
              </w:rPr>
            </w:pPr>
            <w:r>
              <w:rPr>
                <w:rFonts w:ascii="宋体" w:hAnsi="宋体" w:hint="eastAsia"/>
                <w:kern w:val="0"/>
              </w:rPr>
              <w:t>收款账号：</w:t>
            </w:r>
          </w:p>
        </w:tc>
      </w:tr>
      <w:tr w:rsidR="00CA6E26" w14:paraId="60B57AF9"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7920C97A" w14:textId="77777777" w:rsidR="00CA6E26" w:rsidRDefault="00CA6E26">
            <w:pPr>
              <w:spacing w:before="100" w:after="100" w:line="400" w:lineRule="exact"/>
              <w:rPr>
                <w:rFonts w:ascii="宋体" w:hAnsi="宋体"/>
                <w:kern w:val="0"/>
              </w:rPr>
            </w:pPr>
            <w:r>
              <w:rPr>
                <w:rFonts w:ascii="宋体" w:hAnsi="宋体" w:hint="eastAsia"/>
                <w:kern w:val="0"/>
              </w:rPr>
              <w:t xml:space="preserve">开户行： </w:t>
            </w:r>
          </w:p>
        </w:tc>
        <w:tc>
          <w:tcPr>
            <w:tcW w:w="4515" w:type="dxa"/>
            <w:tcBorders>
              <w:top w:val="single" w:sz="4" w:space="0" w:color="auto"/>
              <w:left w:val="single" w:sz="4" w:space="0" w:color="auto"/>
              <w:bottom w:val="single" w:sz="4" w:space="0" w:color="auto"/>
              <w:right w:val="single" w:sz="4" w:space="0" w:color="auto"/>
            </w:tcBorders>
          </w:tcPr>
          <w:p w14:paraId="79DE5024" w14:textId="77777777" w:rsidR="00CA6E26" w:rsidRDefault="00CA6E26">
            <w:pPr>
              <w:spacing w:before="100" w:after="100" w:line="400" w:lineRule="exact"/>
              <w:rPr>
                <w:rFonts w:ascii="宋体" w:hAnsi="宋体"/>
                <w:kern w:val="0"/>
              </w:rPr>
            </w:pPr>
            <w:r>
              <w:rPr>
                <w:rFonts w:ascii="宋体" w:hAnsi="宋体" w:hint="eastAsia"/>
                <w:kern w:val="0"/>
              </w:rPr>
              <w:t>开户行：</w:t>
            </w:r>
          </w:p>
        </w:tc>
      </w:tr>
      <w:tr w:rsidR="0055721A" w14:paraId="709EFF4E" w14:textId="77777777">
        <w:trPr>
          <w:trHeight w:val="435"/>
        </w:trPr>
        <w:tc>
          <w:tcPr>
            <w:tcW w:w="3990" w:type="dxa"/>
            <w:tcBorders>
              <w:top w:val="single" w:sz="4" w:space="0" w:color="auto"/>
              <w:left w:val="single" w:sz="4" w:space="0" w:color="auto"/>
              <w:bottom w:val="single" w:sz="4" w:space="0" w:color="auto"/>
              <w:right w:val="single" w:sz="4" w:space="0" w:color="auto"/>
            </w:tcBorders>
          </w:tcPr>
          <w:p w14:paraId="2D3B9313" w14:textId="77777777" w:rsidR="0055721A" w:rsidRDefault="0055721A">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618619F7" w14:textId="77777777" w:rsidR="0055721A" w:rsidRDefault="0055721A">
            <w:pPr>
              <w:spacing w:before="100" w:after="100" w:line="400" w:lineRule="exact"/>
              <w:rPr>
                <w:rFonts w:ascii="宋体" w:hAnsi="宋体"/>
                <w:kern w:val="0"/>
              </w:rPr>
            </w:pPr>
            <w:r>
              <w:rPr>
                <w:rFonts w:ascii="宋体" w:hAnsi="宋体" w:hint="eastAsia"/>
                <w:kern w:val="0"/>
              </w:rPr>
              <w:t>开户行支付系统号（选填）：</w:t>
            </w:r>
          </w:p>
        </w:tc>
      </w:tr>
      <w:tr w:rsidR="00CA6E26" w14:paraId="2DCD4AEC"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1EB546BA" w14:textId="77777777" w:rsidR="00CA6E26" w:rsidRDefault="00CA6E26">
            <w:pPr>
              <w:spacing w:before="100" w:after="100" w:line="400" w:lineRule="exact"/>
              <w:rPr>
                <w:rFonts w:ascii="宋体" w:hAnsi="宋体"/>
                <w:kern w:val="0"/>
              </w:rPr>
            </w:pPr>
            <w:r>
              <w:rPr>
                <w:rFonts w:ascii="宋体" w:hAnsi="宋体" w:hint="eastAsia"/>
                <w:kern w:val="0"/>
              </w:rPr>
              <w:t>大写金额：</w:t>
            </w:r>
          </w:p>
        </w:tc>
        <w:tc>
          <w:tcPr>
            <w:tcW w:w="4515" w:type="dxa"/>
            <w:tcBorders>
              <w:top w:val="single" w:sz="4" w:space="0" w:color="auto"/>
              <w:left w:val="single" w:sz="4" w:space="0" w:color="auto"/>
              <w:bottom w:val="single" w:sz="4" w:space="0" w:color="auto"/>
              <w:right w:val="single" w:sz="4" w:space="0" w:color="auto"/>
            </w:tcBorders>
          </w:tcPr>
          <w:p w14:paraId="2B671CEC" w14:textId="77777777" w:rsidR="00CA6E26" w:rsidRDefault="00CA6E26">
            <w:pPr>
              <w:spacing w:before="100" w:after="100" w:line="400" w:lineRule="exact"/>
              <w:rPr>
                <w:rFonts w:ascii="宋体" w:hAnsi="宋体"/>
                <w:kern w:val="0"/>
              </w:rPr>
            </w:pPr>
            <w:r>
              <w:rPr>
                <w:rFonts w:ascii="宋体" w:hAnsi="宋体" w:hint="eastAsia"/>
                <w:kern w:val="0"/>
              </w:rPr>
              <w:t>小写金额（单位：元）：</w:t>
            </w:r>
          </w:p>
        </w:tc>
      </w:tr>
      <w:tr w:rsidR="00CA6E26" w14:paraId="0F1F1BE1" w14:textId="77777777" w:rsidTr="0050660A">
        <w:trPr>
          <w:trHeight w:val="2711"/>
        </w:trPr>
        <w:tc>
          <w:tcPr>
            <w:tcW w:w="3990" w:type="dxa"/>
            <w:tcBorders>
              <w:top w:val="single" w:sz="4" w:space="0" w:color="auto"/>
              <w:left w:val="single" w:sz="4" w:space="0" w:color="auto"/>
              <w:bottom w:val="single" w:sz="4" w:space="0" w:color="auto"/>
              <w:right w:val="single" w:sz="4" w:space="0" w:color="auto"/>
            </w:tcBorders>
          </w:tcPr>
          <w:p w14:paraId="37C01AA0" w14:textId="77777777" w:rsidR="00CA6E26" w:rsidRDefault="00CA6E26">
            <w:pPr>
              <w:spacing w:before="100" w:after="100" w:line="400" w:lineRule="exact"/>
              <w:rPr>
                <w:rFonts w:ascii="宋体" w:hAnsi="宋体"/>
                <w:kern w:val="0"/>
              </w:rPr>
            </w:pPr>
            <w:r>
              <w:rPr>
                <w:rFonts w:ascii="宋体" w:hAnsi="宋体" w:hint="eastAsia"/>
                <w:kern w:val="0"/>
              </w:rPr>
              <w:t>资金用途：</w:t>
            </w:r>
          </w:p>
          <w:p w14:paraId="5FCA2C43" w14:textId="77777777" w:rsidR="00CA6E26" w:rsidRDefault="00CA6E26">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6A10F2C2" w14:textId="77777777" w:rsidR="00CA6E26" w:rsidRDefault="00CA6E26">
            <w:pPr>
              <w:spacing w:before="100" w:after="100" w:line="400" w:lineRule="exact"/>
              <w:rPr>
                <w:rFonts w:ascii="宋体" w:hAnsi="宋体"/>
                <w:kern w:val="0"/>
              </w:rPr>
            </w:pPr>
            <w:r>
              <w:rPr>
                <w:rFonts w:ascii="宋体" w:hAnsi="宋体" w:hint="eastAsia"/>
                <w:kern w:val="0"/>
              </w:rPr>
              <w:t>用款依据：</w:t>
            </w:r>
          </w:p>
          <w:p w14:paraId="273DF650" w14:textId="77777777" w:rsidR="00CA6E26" w:rsidRDefault="00CA6E26">
            <w:pPr>
              <w:spacing w:before="100" w:after="100" w:line="400" w:lineRule="exact"/>
              <w:rPr>
                <w:rFonts w:ascii="宋体" w:hAnsi="宋体"/>
                <w:kern w:val="0"/>
              </w:rPr>
            </w:pPr>
          </w:p>
        </w:tc>
      </w:tr>
      <w:tr w:rsidR="00CA6E26" w14:paraId="35A03B95" w14:textId="77777777" w:rsidTr="0050660A">
        <w:trPr>
          <w:trHeight w:val="3902"/>
        </w:trPr>
        <w:tc>
          <w:tcPr>
            <w:tcW w:w="3990" w:type="dxa"/>
            <w:tcBorders>
              <w:top w:val="single" w:sz="4" w:space="0" w:color="auto"/>
              <w:left w:val="single" w:sz="4" w:space="0" w:color="auto"/>
              <w:bottom w:val="single" w:sz="4" w:space="0" w:color="auto"/>
              <w:right w:val="single" w:sz="4" w:space="0" w:color="auto"/>
            </w:tcBorders>
          </w:tcPr>
          <w:p w14:paraId="377D3EC9" w14:textId="77777777" w:rsidR="00CA6E26" w:rsidRDefault="00CA6E26">
            <w:pPr>
              <w:spacing w:before="100" w:after="100" w:line="400" w:lineRule="exact"/>
              <w:rPr>
                <w:rFonts w:ascii="宋体" w:hAnsi="宋体"/>
                <w:kern w:val="0"/>
              </w:rPr>
            </w:pPr>
            <w:r>
              <w:rPr>
                <w:rFonts w:ascii="宋体" w:hAnsi="宋体" w:hint="eastAsia"/>
                <w:kern w:val="0"/>
              </w:rPr>
              <w:t>甲方经办人：</w:t>
            </w:r>
          </w:p>
          <w:p w14:paraId="5ADE79C3" w14:textId="77777777" w:rsidR="00CA6E26" w:rsidRDefault="00CA6E26">
            <w:pPr>
              <w:spacing w:before="100" w:after="100" w:line="400" w:lineRule="exact"/>
              <w:rPr>
                <w:rFonts w:ascii="宋体" w:hAnsi="宋体"/>
                <w:kern w:val="0"/>
              </w:rPr>
            </w:pPr>
          </w:p>
          <w:p w14:paraId="23F21864" w14:textId="77777777" w:rsidR="00CA6E26" w:rsidRDefault="00CA6E26">
            <w:pPr>
              <w:spacing w:before="100" w:after="100" w:line="400" w:lineRule="exact"/>
              <w:rPr>
                <w:rFonts w:ascii="宋体" w:hAnsi="宋体"/>
                <w:kern w:val="0"/>
              </w:rPr>
            </w:pPr>
            <w:r>
              <w:rPr>
                <w:rFonts w:ascii="宋体" w:hAnsi="宋体" w:hint="eastAsia"/>
                <w:kern w:val="0"/>
              </w:rPr>
              <w:t>甲方复核人：</w:t>
            </w:r>
          </w:p>
          <w:p w14:paraId="199E730C" w14:textId="77777777" w:rsidR="00CA6E26" w:rsidRDefault="00CA6E26">
            <w:pPr>
              <w:spacing w:before="100" w:after="100" w:line="400" w:lineRule="exact"/>
              <w:rPr>
                <w:rFonts w:ascii="宋体" w:hAnsi="宋体"/>
                <w:kern w:val="0"/>
              </w:rPr>
            </w:pPr>
          </w:p>
          <w:p w14:paraId="6EB0481B" w14:textId="77777777" w:rsidR="00CA6E26" w:rsidRDefault="00CA6E26">
            <w:pPr>
              <w:spacing w:before="100" w:after="100" w:line="400" w:lineRule="exact"/>
              <w:rPr>
                <w:rFonts w:ascii="宋体" w:hAnsi="宋体"/>
                <w:kern w:val="0"/>
              </w:rPr>
            </w:pPr>
            <w:r>
              <w:rPr>
                <w:rFonts w:ascii="宋体" w:hAnsi="宋体" w:hint="eastAsia"/>
                <w:kern w:val="0"/>
              </w:rPr>
              <w:t>甲方签发人：</w:t>
            </w:r>
          </w:p>
          <w:p w14:paraId="7BCB2F36" w14:textId="77777777" w:rsidR="00CA6E26" w:rsidRDefault="00CA6E26">
            <w:pPr>
              <w:spacing w:before="100" w:after="100" w:line="400" w:lineRule="exact"/>
              <w:rPr>
                <w:rFonts w:ascii="宋体" w:hAnsi="宋体"/>
                <w:kern w:val="0"/>
              </w:rPr>
            </w:pPr>
          </w:p>
          <w:p w14:paraId="3CDF311D" w14:textId="77777777" w:rsidR="00CA6E26" w:rsidRDefault="00CA6E26">
            <w:pPr>
              <w:spacing w:before="100" w:after="100" w:line="400" w:lineRule="exact"/>
              <w:rPr>
                <w:rFonts w:ascii="宋体" w:hAnsi="宋体"/>
                <w:kern w:val="0"/>
              </w:rPr>
            </w:pPr>
            <w:r>
              <w:rPr>
                <w:rFonts w:ascii="宋体" w:hAnsi="宋体" w:hint="eastAsia"/>
                <w:kern w:val="0"/>
              </w:rPr>
              <w:t>甲方预留印鉴盖章处：</w:t>
            </w:r>
          </w:p>
          <w:p w14:paraId="596C012C" w14:textId="77777777" w:rsidR="00CA6E26" w:rsidRDefault="00CA6E26">
            <w:pPr>
              <w:spacing w:before="100" w:after="100" w:line="400" w:lineRule="exact"/>
              <w:rPr>
                <w:rFonts w:ascii="宋体" w:hAnsi="宋体"/>
                <w:kern w:val="0"/>
              </w:rPr>
            </w:pPr>
          </w:p>
          <w:p w14:paraId="1F75D472" w14:textId="77777777" w:rsidR="00CA6E26" w:rsidRDefault="00CA6E26">
            <w:pPr>
              <w:spacing w:before="100" w:after="100" w:line="400" w:lineRule="exact"/>
              <w:rPr>
                <w:rFonts w:ascii="宋体" w:hAnsi="宋体"/>
                <w:kern w:val="0"/>
              </w:rPr>
            </w:pPr>
          </w:p>
          <w:p w14:paraId="0663DCA1" w14:textId="77777777" w:rsidR="00CA6E26" w:rsidRDefault="00CA6E26">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4013BD58" w14:textId="77777777" w:rsidR="00CA6E26" w:rsidRDefault="00CA6E26">
            <w:pPr>
              <w:spacing w:before="100" w:after="100" w:line="400" w:lineRule="exact"/>
              <w:rPr>
                <w:rFonts w:ascii="宋体" w:hAnsi="宋体"/>
                <w:kern w:val="0"/>
              </w:rPr>
            </w:pPr>
            <w:r>
              <w:rPr>
                <w:rFonts w:ascii="宋体" w:hAnsi="宋体" w:hint="eastAsia"/>
                <w:kern w:val="0"/>
              </w:rPr>
              <w:t>乙方经办人：</w:t>
            </w:r>
          </w:p>
          <w:p w14:paraId="50539CEE" w14:textId="77777777" w:rsidR="00CA6E26" w:rsidRDefault="00CA6E26">
            <w:pPr>
              <w:spacing w:before="100" w:after="100" w:line="400" w:lineRule="exact"/>
              <w:rPr>
                <w:rFonts w:ascii="宋体" w:hAnsi="宋体"/>
                <w:kern w:val="0"/>
              </w:rPr>
            </w:pPr>
          </w:p>
          <w:p w14:paraId="32B826A3" w14:textId="77777777" w:rsidR="00CA6E26" w:rsidRDefault="00CA6E26">
            <w:pPr>
              <w:spacing w:before="100" w:after="100" w:line="400" w:lineRule="exact"/>
              <w:rPr>
                <w:rFonts w:ascii="宋体" w:hAnsi="宋体"/>
                <w:kern w:val="0"/>
              </w:rPr>
            </w:pPr>
            <w:r>
              <w:rPr>
                <w:rFonts w:ascii="宋体" w:hAnsi="宋体" w:hint="eastAsia"/>
                <w:kern w:val="0"/>
              </w:rPr>
              <w:t>乙方复核人：</w:t>
            </w:r>
          </w:p>
          <w:p w14:paraId="5DAEFC53" w14:textId="77777777" w:rsidR="00CA6E26" w:rsidRDefault="00CA6E26">
            <w:pPr>
              <w:spacing w:before="100" w:after="100" w:line="400" w:lineRule="exact"/>
              <w:rPr>
                <w:rFonts w:ascii="宋体" w:hAnsi="宋体"/>
                <w:kern w:val="0"/>
              </w:rPr>
            </w:pPr>
          </w:p>
          <w:p w14:paraId="1D12F670" w14:textId="77777777" w:rsidR="00CA6E26" w:rsidRDefault="00CA6E26">
            <w:pPr>
              <w:spacing w:before="100" w:after="100" w:line="400" w:lineRule="exact"/>
              <w:rPr>
                <w:rFonts w:ascii="宋体" w:hAnsi="宋体"/>
                <w:kern w:val="0"/>
              </w:rPr>
            </w:pPr>
            <w:r>
              <w:rPr>
                <w:rFonts w:ascii="宋体" w:hAnsi="宋体" w:hint="eastAsia"/>
                <w:kern w:val="0"/>
              </w:rPr>
              <w:t>乙方审批人：</w:t>
            </w:r>
          </w:p>
          <w:p w14:paraId="7B84EAF2" w14:textId="77777777" w:rsidR="00CA6E26" w:rsidRDefault="00CA6E26">
            <w:pPr>
              <w:spacing w:before="100" w:after="100" w:line="400" w:lineRule="exact"/>
              <w:rPr>
                <w:rFonts w:ascii="宋体" w:hAnsi="宋体"/>
                <w:kern w:val="0"/>
              </w:rPr>
            </w:pPr>
          </w:p>
          <w:p w14:paraId="353631F6" w14:textId="77777777" w:rsidR="00CA6E26" w:rsidRDefault="00CA6E26">
            <w:pPr>
              <w:spacing w:before="100" w:after="100" w:line="400" w:lineRule="exact"/>
              <w:rPr>
                <w:rFonts w:ascii="宋体" w:hAnsi="宋体"/>
                <w:kern w:val="0"/>
              </w:rPr>
            </w:pPr>
          </w:p>
          <w:p w14:paraId="7B278181" w14:textId="77777777" w:rsidR="00CA6E26" w:rsidRDefault="00CA6E26">
            <w:pPr>
              <w:spacing w:before="100" w:after="100" w:line="400" w:lineRule="exact"/>
              <w:rPr>
                <w:rFonts w:ascii="宋体" w:hAnsi="宋体"/>
                <w:kern w:val="0"/>
              </w:rPr>
            </w:pPr>
          </w:p>
        </w:tc>
      </w:tr>
    </w:tbl>
    <w:p w14:paraId="5F1A9792" w14:textId="77777777" w:rsidR="00CA6E26" w:rsidRDefault="00CA6E26">
      <w:pPr>
        <w:rPr>
          <w:rFonts w:ascii="宋体" w:hAnsi="宋体"/>
          <w:kern w:val="0"/>
        </w:rPr>
      </w:pPr>
    </w:p>
    <w:p w14:paraId="1A35B114" w14:textId="77777777" w:rsidR="00CA6E26" w:rsidRDefault="00CA6E26">
      <w:pPr>
        <w:rPr>
          <w:b/>
          <w:sz w:val="24"/>
        </w:rPr>
        <w:sectPr w:rsidR="00CA6E26">
          <w:pgSz w:w="11906" w:h="16838"/>
          <w:pgMar w:top="1440" w:right="1797" w:bottom="1440" w:left="1797" w:header="851" w:footer="992" w:gutter="0"/>
          <w:cols w:space="720"/>
          <w:docGrid w:linePitch="312"/>
        </w:sectPr>
      </w:pPr>
    </w:p>
    <w:p w14:paraId="18D71B78" w14:textId="77777777" w:rsidR="00CA6E26" w:rsidRDefault="00CA6E26">
      <w:pPr>
        <w:spacing w:before="60" w:after="60" w:line="360" w:lineRule="auto"/>
        <w:rPr>
          <w:rFonts w:ascii="华文中宋" w:eastAsia="华文中宋" w:hAnsi="华文中宋"/>
          <w:b/>
          <w:sz w:val="24"/>
        </w:rPr>
      </w:pPr>
      <w:r>
        <w:rPr>
          <w:rFonts w:ascii="华文中宋" w:eastAsia="华文中宋" w:hAnsi="华文中宋" w:hint="eastAsia"/>
          <w:b/>
          <w:sz w:val="24"/>
        </w:rPr>
        <w:lastRenderedPageBreak/>
        <w:t xml:space="preserve">附件四：               </w:t>
      </w:r>
    </w:p>
    <w:p w14:paraId="0F457DD9" w14:textId="4EA1B6F9" w:rsidR="00CA6E26" w:rsidRDefault="00CA6E26">
      <w:pPr>
        <w:spacing w:before="60" w:after="60" w:line="360" w:lineRule="auto"/>
        <w:jc w:val="center"/>
        <w:rPr>
          <w:b/>
          <w:kern w:val="0"/>
          <w:sz w:val="24"/>
        </w:rPr>
      </w:pPr>
      <w:r>
        <w:rPr>
          <w:rFonts w:ascii="宋体" w:hAnsi="宋体" w:hint="eastAsia"/>
          <w:b/>
          <w:sz w:val="24"/>
        </w:rPr>
        <w:t>天津银行</w:t>
      </w:r>
      <w:r w:rsidR="00B00214" w:rsidRPr="00B00214">
        <w:rPr>
          <w:rFonts w:ascii="宋体" w:hAnsi="宋体" w:hint="eastAsia"/>
          <w:b/>
          <w:sz w:val="24"/>
        </w:rPr>
        <w:t>巡航财富-优选FOF</w:t>
      </w:r>
      <w:proofErr w:type="gramStart"/>
      <w:r w:rsidR="0013731B">
        <w:rPr>
          <w:rFonts w:ascii="宋体" w:hAnsi="宋体" w:hint="eastAsia"/>
          <w:b/>
          <w:sz w:val="24"/>
        </w:rPr>
        <w:t>固收增强</w:t>
      </w:r>
      <w:proofErr w:type="gramEnd"/>
      <w:r w:rsidR="0013731B">
        <w:rPr>
          <w:rFonts w:ascii="宋体" w:hAnsi="宋体" w:hint="eastAsia"/>
          <w:b/>
          <w:sz w:val="24"/>
        </w:rPr>
        <w:t>年年开放净值型7期</w:t>
      </w:r>
      <w:r>
        <w:rPr>
          <w:rFonts w:hint="eastAsia"/>
          <w:b/>
          <w:kern w:val="0"/>
          <w:sz w:val="24"/>
        </w:rPr>
        <w:t>理财产品业务联系表</w:t>
      </w:r>
    </w:p>
    <w:p w14:paraId="77F9AA99" w14:textId="77777777" w:rsidR="00CA6E26" w:rsidRDefault="00CA6E26">
      <w:pPr>
        <w:spacing w:before="60" w:after="60" w:line="360" w:lineRule="auto"/>
        <w:jc w:val="center"/>
        <w:rPr>
          <w:b/>
          <w:kern w:val="0"/>
          <w:sz w:val="24"/>
        </w:rPr>
      </w:pPr>
      <w:r>
        <w:rPr>
          <w:rFonts w:hint="eastAsia"/>
          <w:b/>
          <w:kern w:val="0"/>
          <w:sz w:val="24"/>
        </w:rPr>
        <w:t>暨有关业务</w:t>
      </w:r>
      <w:r>
        <w:rPr>
          <w:rFonts w:hint="eastAsia"/>
          <w:b/>
          <w:sz w:val="24"/>
        </w:rPr>
        <w:t>联系部门和</w:t>
      </w:r>
      <w:r>
        <w:rPr>
          <w:rFonts w:hint="eastAsia"/>
          <w:b/>
          <w:kern w:val="0"/>
          <w:sz w:val="24"/>
        </w:rPr>
        <w:t>具体操作人员授权书</w:t>
      </w:r>
    </w:p>
    <w:p w14:paraId="40129556" w14:textId="77777777" w:rsidR="00CA6E26" w:rsidRDefault="00CA6E26">
      <w:pPr>
        <w:rPr>
          <w:rFonts w:ascii="宋体" w:hAnsi="宋体"/>
          <w:b/>
          <w:sz w:val="24"/>
        </w:rPr>
      </w:pPr>
      <w:r>
        <w:rPr>
          <w:rFonts w:ascii="宋体" w:hAnsi="宋体" w:hint="eastAsia"/>
          <w:b/>
          <w:sz w:val="24"/>
        </w:rPr>
        <w:t>天津银行</w:t>
      </w:r>
    </w:p>
    <w:p w14:paraId="23F7D17F" w14:textId="77777777" w:rsidR="00CA6E26" w:rsidRDefault="00CA6E26">
      <w:pPr>
        <w:rPr>
          <w:rFonts w:ascii="宋体" w:hAnsi="宋体"/>
          <w:kern w:val="0"/>
        </w:rPr>
      </w:pPr>
    </w:p>
    <w:p w14:paraId="752CB306" w14:textId="77777777" w:rsidR="00CA6E26" w:rsidRDefault="00CA6E26">
      <w:pPr>
        <w:rPr>
          <w:rFonts w:ascii="宋体" w:hAnsi="宋体"/>
          <w:kern w:val="0"/>
        </w:rPr>
      </w:pPr>
      <w:r>
        <w:rPr>
          <w:rFonts w:ascii="宋体" w:hAnsi="宋体" w:hint="eastAsia"/>
          <w:kern w:val="0"/>
        </w:rPr>
        <w:t>业务联系部门：资产管理部</w:t>
      </w:r>
    </w:p>
    <w:p w14:paraId="4EDCEEBB" w14:textId="77777777" w:rsidR="00CA6E26" w:rsidRDefault="00CA6E26">
      <w:pPr>
        <w:rPr>
          <w:rFonts w:ascii="宋体" w:hAnsi="宋体"/>
          <w:kern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1134"/>
        <w:gridCol w:w="1559"/>
        <w:gridCol w:w="1418"/>
        <w:gridCol w:w="2383"/>
      </w:tblGrid>
      <w:tr w:rsidR="00483592" w14:paraId="23A09AB9" w14:textId="77777777">
        <w:trPr>
          <w:trHeight w:val="906"/>
          <w:jc w:val="center"/>
        </w:trPr>
        <w:tc>
          <w:tcPr>
            <w:tcW w:w="8362" w:type="dxa"/>
            <w:gridSpan w:val="5"/>
            <w:tcBorders>
              <w:top w:val="single" w:sz="4" w:space="0" w:color="auto"/>
              <w:left w:val="single" w:sz="4" w:space="0" w:color="auto"/>
              <w:bottom w:val="single" w:sz="4" w:space="0" w:color="auto"/>
              <w:right w:val="single" w:sz="4" w:space="0" w:color="auto"/>
            </w:tcBorders>
            <w:shd w:val="pct10" w:color="auto" w:fill="auto"/>
            <w:vAlign w:val="center"/>
          </w:tcPr>
          <w:p w14:paraId="0CBF5806" w14:textId="77777777" w:rsidR="00CA6E26" w:rsidRDefault="00CA6E26">
            <w:pPr>
              <w:jc w:val="center"/>
              <w:rPr>
                <w:b/>
              </w:rPr>
            </w:pPr>
            <w:r>
              <w:rPr>
                <w:rFonts w:hint="eastAsia"/>
                <w:b/>
              </w:rPr>
              <w:t>天津银行股份有限公司</w:t>
            </w:r>
          </w:p>
        </w:tc>
      </w:tr>
      <w:tr w:rsidR="00CA6E26" w14:paraId="4439DE1A" w14:textId="77777777" w:rsidTr="0050660A">
        <w:trPr>
          <w:jc w:val="center"/>
        </w:trPr>
        <w:tc>
          <w:tcPr>
            <w:tcW w:w="1868" w:type="dxa"/>
            <w:tcBorders>
              <w:top w:val="single" w:sz="4" w:space="0" w:color="auto"/>
              <w:left w:val="single" w:sz="4" w:space="0" w:color="auto"/>
              <w:bottom w:val="single" w:sz="4" w:space="0" w:color="auto"/>
              <w:right w:val="single" w:sz="4" w:space="0" w:color="auto"/>
            </w:tcBorders>
            <w:vAlign w:val="center"/>
          </w:tcPr>
          <w:p w14:paraId="635C7C0E" w14:textId="77777777" w:rsidR="00CA6E26" w:rsidRDefault="00CA6E26">
            <w:pPr>
              <w:jc w:val="center"/>
              <w:rPr>
                <w:rFonts w:ascii="新宋体" w:eastAsia="新宋体" w:hAnsi="新宋体" w:cs="宋体"/>
                <w:b/>
                <w:sz w:val="24"/>
                <w:szCs w:val="24"/>
              </w:rPr>
            </w:pPr>
            <w:r>
              <w:rPr>
                <w:rFonts w:ascii="新宋体" w:eastAsia="新宋体" w:hAnsi="新宋体" w:hint="eastAsia"/>
                <w:b/>
              </w:rPr>
              <w:t>岗    位</w:t>
            </w:r>
          </w:p>
        </w:tc>
        <w:tc>
          <w:tcPr>
            <w:tcW w:w="1134" w:type="dxa"/>
            <w:tcBorders>
              <w:top w:val="single" w:sz="4" w:space="0" w:color="auto"/>
              <w:left w:val="single" w:sz="4" w:space="0" w:color="auto"/>
              <w:bottom w:val="single" w:sz="4" w:space="0" w:color="auto"/>
              <w:right w:val="single" w:sz="4" w:space="0" w:color="auto"/>
            </w:tcBorders>
            <w:vAlign w:val="center"/>
          </w:tcPr>
          <w:p w14:paraId="6E0FFE8C" w14:textId="77777777" w:rsidR="00CA6E26" w:rsidRDefault="00CA6E26">
            <w:pPr>
              <w:jc w:val="center"/>
              <w:rPr>
                <w:rFonts w:ascii="新宋体" w:eastAsia="新宋体" w:hAnsi="新宋体" w:cs="宋体"/>
                <w:b/>
                <w:sz w:val="24"/>
                <w:szCs w:val="24"/>
              </w:rPr>
            </w:pPr>
            <w:r>
              <w:rPr>
                <w:rFonts w:ascii="新宋体" w:eastAsia="新宋体" w:hAnsi="新宋体" w:hint="eastAsia"/>
                <w:b/>
              </w:rPr>
              <w:t>姓 名</w:t>
            </w:r>
          </w:p>
        </w:tc>
        <w:tc>
          <w:tcPr>
            <w:tcW w:w="1559" w:type="dxa"/>
            <w:tcBorders>
              <w:top w:val="single" w:sz="4" w:space="0" w:color="auto"/>
              <w:left w:val="single" w:sz="4" w:space="0" w:color="auto"/>
              <w:bottom w:val="single" w:sz="4" w:space="0" w:color="auto"/>
              <w:right w:val="single" w:sz="4" w:space="0" w:color="auto"/>
            </w:tcBorders>
            <w:vAlign w:val="center"/>
          </w:tcPr>
          <w:p w14:paraId="76A53C6A" w14:textId="77777777" w:rsidR="00CA6E26" w:rsidRDefault="00CA6E26">
            <w:pPr>
              <w:jc w:val="center"/>
              <w:rPr>
                <w:rFonts w:ascii="新宋体" w:eastAsia="新宋体" w:hAnsi="新宋体" w:cs="宋体"/>
                <w:b/>
                <w:sz w:val="24"/>
                <w:szCs w:val="24"/>
              </w:rPr>
            </w:pPr>
            <w:r>
              <w:rPr>
                <w:rFonts w:ascii="新宋体" w:eastAsia="新宋体" w:hAnsi="新宋体" w:hint="eastAsia"/>
                <w:b/>
              </w:rPr>
              <w:t>联系电话</w:t>
            </w:r>
          </w:p>
        </w:tc>
        <w:tc>
          <w:tcPr>
            <w:tcW w:w="1418" w:type="dxa"/>
            <w:tcBorders>
              <w:top w:val="single" w:sz="4" w:space="0" w:color="auto"/>
              <w:left w:val="single" w:sz="4" w:space="0" w:color="auto"/>
              <w:bottom w:val="single" w:sz="4" w:space="0" w:color="auto"/>
              <w:right w:val="single" w:sz="4" w:space="0" w:color="auto"/>
            </w:tcBorders>
            <w:vAlign w:val="center"/>
          </w:tcPr>
          <w:p w14:paraId="3C0B9C94" w14:textId="77777777" w:rsidR="00CA6E26" w:rsidRDefault="00CA6E26">
            <w:pPr>
              <w:jc w:val="center"/>
              <w:rPr>
                <w:rFonts w:ascii="新宋体" w:eastAsia="新宋体" w:hAnsi="新宋体" w:cs="宋体"/>
                <w:b/>
                <w:sz w:val="24"/>
                <w:szCs w:val="24"/>
              </w:rPr>
            </w:pPr>
            <w:r>
              <w:rPr>
                <w:rFonts w:ascii="新宋体" w:eastAsia="新宋体" w:hAnsi="新宋体" w:hint="eastAsia"/>
                <w:b/>
              </w:rPr>
              <w:t>传真电话</w:t>
            </w:r>
          </w:p>
        </w:tc>
        <w:tc>
          <w:tcPr>
            <w:tcW w:w="2383" w:type="dxa"/>
            <w:tcBorders>
              <w:top w:val="single" w:sz="4" w:space="0" w:color="auto"/>
              <w:left w:val="single" w:sz="4" w:space="0" w:color="auto"/>
              <w:bottom w:val="single" w:sz="4" w:space="0" w:color="auto"/>
              <w:right w:val="single" w:sz="4" w:space="0" w:color="auto"/>
            </w:tcBorders>
            <w:vAlign w:val="center"/>
          </w:tcPr>
          <w:p w14:paraId="2482AD2A" w14:textId="77777777" w:rsidR="00CA6E26" w:rsidRDefault="00CA6E26">
            <w:pPr>
              <w:jc w:val="center"/>
              <w:rPr>
                <w:rFonts w:ascii="新宋体" w:eastAsia="新宋体" w:hAnsi="新宋体"/>
                <w:b/>
              </w:rPr>
            </w:pPr>
            <w:r>
              <w:rPr>
                <w:rFonts w:ascii="新宋体" w:eastAsia="新宋体" w:hAnsi="新宋体" w:hint="eastAsia"/>
                <w:b/>
              </w:rPr>
              <w:t>邮箱</w:t>
            </w:r>
          </w:p>
        </w:tc>
      </w:tr>
      <w:tr w:rsidR="00CA6E26" w14:paraId="1DEA4724"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7B0A6DF9" w14:textId="77777777" w:rsidR="00CA6E26" w:rsidRDefault="00CA6E26">
            <w:pPr>
              <w:jc w:val="center"/>
              <w:rPr>
                <w:rFonts w:ascii="新宋体" w:eastAsia="新宋体" w:hAnsi="新宋体" w:cs="宋体"/>
                <w:sz w:val="20"/>
                <w:szCs w:val="24"/>
              </w:rPr>
            </w:pPr>
            <w:r>
              <w:rPr>
                <w:rFonts w:ascii="新宋体" w:eastAsia="新宋体" w:hAnsi="新宋体" w:hint="eastAsia"/>
                <w:sz w:val="20"/>
              </w:rPr>
              <w:t>业务联系协调人</w:t>
            </w:r>
          </w:p>
        </w:tc>
        <w:tc>
          <w:tcPr>
            <w:tcW w:w="1134" w:type="dxa"/>
            <w:tcBorders>
              <w:top w:val="single" w:sz="4" w:space="0" w:color="auto"/>
              <w:left w:val="single" w:sz="4" w:space="0" w:color="auto"/>
              <w:bottom w:val="single" w:sz="4" w:space="0" w:color="auto"/>
              <w:right w:val="single" w:sz="4" w:space="0" w:color="auto"/>
            </w:tcBorders>
            <w:vAlign w:val="center"/>
          </w:tcPr>
          <w:p w14:paraId="5A29E430"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郑志成</w:t>
            </w:r>
          </w:p>
        </w:tc>
        <w:tc>
          <w:tcPr>
            <w:tcW w:w="1559" w:type="dxa"/>
            <w:tcBorders>
              <w:top w:val="single" w:sz="4" w:space="0" w:color="auto"/>
              <w:left w:val="single" w:sz="4" w:space="0" w:color="auto"/>
              <w:bottom w:val="single" w:sz="4" w:space="0" w:color="auto"/>
              <w:right w:val="single" w:sz="4" w:space="0" w:color="auto"/>
            </w:tcBorders>
            <w:vAlign w:val="center"/>
          </w:tcPr>
          <w:p w14:paraId="1423F3A9"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022-28405487</w:t>
            </w:r>
          </w:p>
        </w:tc>
        <w:tc>
          <w:tcPr>
            <w:tcW w:w="1418" w:type="dxa"/>
            <w:tcBorders>
              <w:top w:val="single" w:sz="4" w:space="0" w:color="auto"/>
              <w:left w:val="single" w:sz="4" w:space="0" w:color="auto"/>
              <w:bottom w:val="single" w:sz="4" w:space="0" w:color="auto"/>
              <w:right w:val="single" w:sz="4" w:space="0" w:color="auto"/>
            </w:tcBorders>
            <w:vAlign w:val="center"/>
          </w:tcPr>
          <w:p w14:paraId="4247554A"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459FC8E1" w14:textId="77777777" w:rsidR="00CA6E26" w:rsidRDefault="00CA6E26">
            <w:pPr>
              <w:jc w:val="center"/>
              <w:rPr>
                <w:rFonts w:ascii="新宋体" w:eastAsia="新宋体" w:hAnsi="新宋体"/>
                <w:sz w:val="20"/>
              </w:rPr>
            </w:pPr>
            <w:r>
              <w:rPr>
                <w:rFonts w:ascii="新宋体" w:eastAsia="新宋体" w:hAnsi="新宋体"/>
                <w:sz w:val="20"/>
              </w:rPr>
              <w:t>z</w:t>
            </w:r>
            <w:r>
              <w:rPr>
                <w:rFonts w:ascii="新宋体" w:eastAsia="新宋体" w:hAnsi="新宋体" w:hint="eastAsia"/>
                <w:sz w:val="20"/>
              </w:rPr>
              <w:t>hengzhicheng</w:t>
            </w:r>
            <w:r>
              <w:rPr>
                <w:rFonts w:ascii="新宋体" w:eastAsia="新宋体" w:hAnsi="新宋体"/>
                <w:sz w:val="20"/>
              </w:rPr>
              <w:t>@bankoftianjin.com</w:t>
            </w:r>
          </w:p>
        </w:tc>
      </w:tr>
      <w:tr w:rsidR="00CA6E26" w14:paraId="460AC3A8"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3FB7FD08" w14:textId="77777777" w:rsidR="00CA6E26" w:rsidRDefault="00CA6E26">
            <w:pPr>
              <w:jc w:val="center"/>
              <w:rPr>
                <w:rFonts w:ascii="新宋体" w:eastAsia="新宋体" w:hAnsi="新宋体" w:cs="宋体"/>
                <w:sz w:val="20"/>
                <w:szCs w:val="24"/>
              </w:rPr>
            </w:pPr>
            <w:r>
              <w:rPr>
                <w:rFonts w:ascii="新宋体" w:eastAsia="新宋体" w:hAnsi="新宋体" w:hint="eastAsia"/>
                <w:sz w:val="20"/>
              </w:rPr>
              <w:t>会计人员</w:t>
            </w:r>
          </w:p>
        </w:tc>
        <w:tc>
          <w:tcPr>
            <w:tcW w:w="1134" w:type="dxa"/>
            <w:tcBorders>
              <w:top w:val="single" w:sz="4" w:space="0" w:color="auto"/>
              <w:left w:val="single" w:sz="4" w:space="0" w:color="auto"/>
              <w:bottom w:val="single" w:sz="4" w:space="0" w:color="auto"/>
              <w:right w:val="single" w:sz="4" w:space="0" w:color="auto"/>
            </w:tcBorders>
            <w:vAlign w:val="center"/>
          </w:tcPr>
          <w:p w14:paraId="1072E44A"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吴飞</w:t>
            </w:r>
          </w:p>
        </w:tc>
        <w:tc>
          <w:tcPr>
            <w:tcW w:w="1559" w:type="dxa"/>
            <w:tcBorders>
              <w:top w:val="single" w:sz="4" w:space="0" w:color="auto"/>
              <w:left w:val="single" w:sz="4" w:space="0" w:color="auto"/>
              <w:bottom w:val="single" w:sz="4" w:space="0" w:color="auto"/>
              <w:right w:val="single" w:sz="4" w:space="0" w:color="auto"/>
            </w:tcBorders>
            <w:vAlign w:val="center"/>
          </w:tcPr>
          <w:p w14:paraId="22ACB032"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022-28405172</w:t>
            </w:r>
          </w:p>
        </w:tc>
        <w:tc>
          <w:tcPr>
            <w:tcW w:w="1418" w:type="dxa"/>
            <w:tcBorders>
              <w:top w:val="single" w:sz="4" w:space="0" w:color="auto"/>
              <w:left w:val="single" w:sz="4" w:space="0" w:color="auto"/>
              <w:bottom w:val="single" w:sz="4" w:space="0" w:color="auto"/>
              <w:right w:val="single" w:sz="4" w:space="0" w:color="auto"/>
            </w:tcBorders>
            <w:vAlign w:val="center"/>
          </w:tcPr>
          <w:p w14:paraId="55F02250"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78614115"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wufei@bankoftianjin.com</w:t>
            </w:r>
          </w:p>
        </w:tc>
      </w:tr>
      <w:tr w:rsidR="00CA6E26" w14:paraId="1086E690"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2600D5C8" w14:textId="77777777" w:rsidR="00CA6E26" w:rsidRDefault="00CA6E26">
            <w:pPr>
              <w:jc w:val="center"/>
              <w:rPr>
                <w:rFonts w:ascii="新宋体" w:eastAsia="新宋体" w:hAnsi="新宋体" w:cs="宋体"/>
                <w:sz w:val="20"/>
                <w:szCs w:val="24"/>
              </w:rPr>
            </w:pPr>
            <w:r>
              <w:rPr>
                <w:rFonts w:hint="eastAsia"/>
                <w:sz w:val="20"/>
              </w:rPr>
              <w:t>划款复核人</w:t>
            </w:r>
          </w:p>
        </w:tc>
        <w:tc>
          <w:tcPr>
            <w:tcW w:w="1134" w:type="dxa"/>
            <w:tcBorders>
              <w:top w:val="single" w:sz="4" w:space="0" w:color="auto"/>
              <w:left w:val="single" w:sz="4" w:space="0" w:color="auto"/>
              <w:bottom w:val="single" w:sz="4" w:space="0" w:color="auto"/>
              <w:right w:val="single" w:sz="4" w:space="0" w:color="auto"/>
            </w:tcBorders>
            <w:vAlign w:val="center"/>
          </w:tcPr>
          <w:p w14:paraId="091613A8"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郭梦瑶</w:t>
            </w:r>
          </w:p>
        </w:tc>
        <w:tc>
          <w:tcPr>
            <w:tcW w:w="1559" w:type="dxa"/>
            <w:tcBorders>
              <w:top w:val="single" w:sz="4" w:space="0" w:color="auto"/>
              <w:left w:val="single" w:sz="4" w:space="0" w:color="auto"/>
              <w:bottom w:val="single" w:sz="4" w:space="0" w:color="auto"/>
              <w:right w:val="single" w:sz="4" w:space="0" w:color="auto"/>
            </w:tcBorders>
            <w:vAlign w:val="center"/>
          </w:tcPr>
          <w:p w14:paraId="2EFCB7C6"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022-28405279</w:t>
            </w:r>
          </w:p>
        </w:tc>
        <w:tc>
          <w:tcPr>
            <w:tcW w:w="1418" w:type="dxa"/>
            <w:tcBorders>
              <w:top w:val="single" w:sz="4" w:space="0" w:color="auto"/>
              <w:left w:val="single" w:sz="4" w:space="0" w:color="auto"/>
              <w:bottom w:val="single" w:sz="4" w:space="0" w:color="auto"/>
              <w:right w:val="single" w:sz="4" w:space="0" w:color="auto"/>
            </w:tcBorders>
            <w:vAlign w:val="center"/>
          </w:tcPr>
          <w:p w14:paraId="3022F30F"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47D34EE8"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g</w:t>
            </w:r>
            <w:r>
              <w:rPr>
                <w:rFonts w:ascii="新宋体" w:eastAsia="新宋体" w:hAnsi="新宋体" w:cs="宋体" w:hint="eastAsia"/>
                <w:sz w:val="20"/>
                <w:szCs w:val="24"/>
              </w:rPr>
              <w:t>uomengyao</w:t>
            </w:r>
            <w:r>
              <w:rPr>
                <w:rFonts w:ascii="新宋体" w:eastAsia="新宋体" w:hAnsi="新宋体" w:cs="宋体"/>
                <w:sz w:val="20"/>
                <w:szCs w:val="24"/>
              </w:rPr>
              <w:t>@bankoftianjin.com</w:t>
            </w:r>
          </w:p>
        </w:tc>
      </w:tr>
      <w:tr w:rsidR="00CA6E26" w14:paraId="71CEF30E"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2247D258" w14:textId="77777777" w:rsidR="00CA6E26" w:rsidRDefault="00CA6E26">
            <w:pPr>
              <w:jc w:val="center"/>
              <w:rPr>
                <w:rFonts w:ascii="新宋体" w:eastAsia="新宋体" w:hAnsi="新宋体" w:cs="宋体"/>
                <w:sz w:val="20"/>
                <w:szCs w:val="24"/>
              </w:rPr>
            </w:pPr>
            <w:r>
              <w:rPr>
                <w:rFonts w:hint="eastAsia"/>
                <w:sz w:val="20"/>
              </w:rPr>
              <w:t>划款经办人</w:t>
            </w:r>
          </w:p>
        </w:tc>
        <w:tc>
          <w:tcPr>
            <w:tcW w:w="1134" w:type="dxa"/>
            <w:tcBorders>
              <w:top w:val="single" w:sz="4" w:space="0" w:color="auto"/>
              <w:left w:val="single" w:sz="4" w:space="0" w:color="auto"/>
              <w:bottom w:val="single" w:sz="4" w:space="0" w:color="auto"/>
              <w:right w:val="single" w:sz="4" w:space="0" w:color="auto"/>
            </w:tcBorders>
            <w:vAlign w:val="center"/>
          </w:tcPr>
          <w:p w14:paraId="385D3E01" w14:textId="77777777" w:rsidR="00CA6E26" w:rsidRDefault="00CA6E26">
            <w:pPr>
              <w:ind w:firstLineChars="100" w:firstLine="200"/>
              <w:rPr>
                <w:rFonts w:ascii="新宋体" w:eastAsia="新宋体" w:hAnsi="新宋体" w:cs="宋体"/>
                <w:sz w:val="20"/>
                <w:szCs w:val="24"/>
              </w:rPr>
            </w:pPr>
            <w:r>
              <w:rPr>
                <w:rFonts w:ascii="新宋体" w:eastAsia="新宋体" w:hAnsi="新宋体" w:cs="宋体" w:hint="eastAsia"/>
                <w:sz w:val="20"/>
                <w:szCs w:val="24"/>
              </w:rPr>
              <w:t>张伯文</w:t>
            </w:r>
          </w:p>
        </w:tc>
        <w:tc>
          <w:tcPr>
            <w:tcW w:w="1559" w:type="dxa"/>
            <w:tcBorders>
              <w:top w:val="single" w:sz="4" w:space="0" w:color="auto"/>
              <w:left w:val="single" w:sz="4" w:space="0" w:color="auto"/>
              <w:bottom w:val="single" w:sz="4" w:space="0" w:color="auto"/>
              <w:right w:val="single" w:sz="4" w:space="0" w:color="auto"/>
            </w:tcBorders>
            <w:vAlign w:val="center"/>
          </w:tcPr>
          <w:p w14:paraId="6C208381"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w:t>
            </w:r>
            <w:r>
              <w:rPr>
                <w:rFonts w:ascii="新宋体" w:eastAsia="新宋体" w:hAnsi="新宋体" w:cs="宋体"/>
                <w:sz w:val="20"/>
                <w:szCs w:val="24"/>
              </w:rPr>
              <w:t>5823</w:t>
            </w:r>
          </w:p>
        </w:tc>
        <w:tc>
          <w:tcPr>
            <w:tcW w:w="1418" w:type="dxa"/>
            <w:tcBorders>
              <w:top w:val="single" w:sz="4" w:space="0" w:color="auto"/>
              <w:left w:val="single" w:sz="4" w:space="0" w:color="auto"/>
              <w:bottom w:val="single" w:sz="4" w:space="0" w:color="auto"/>
              <w:right w:val="single" w:sz="4" w:space="0" w:color="auto"/>
            </w:tcBorders>
            <w:vAlign w:val="center"/>
          </w:tcPr>
          <w:p w14:paraId="3661CF38"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61576BC9"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zhangbowen@bank</w:t>
            </w:r>
            <w:r>
              <w:rPr>
                <w:rFonts w:ascii="新宋体" w:eastAsia="新宋体" w:hAnsi="新宋体" w:cs="宋体"/>
                <w:sz w:val="20"/>
                <w:szCs w:val="24"/>
              </w:rPr>
              <w:t>oftianjin.com</w:t>
            </w:r>
          </w:p>
        </w:tc>
      </w:tr>
    </w:tbl>
    <w:p w14:paraId="2B4F55A6" w14:textId="77777777" w:rsidR="00CA6E26" w:rsidRDefault="00CA6E26">
      <w:pPr>
        <w:rPr>
          <w:rFonts w:ascii="Calibri" w:hAnsi="Calibri"/>
          <w:sz w:val="20"/>
        </w:rPr>
      </w:pPr>
    </w:p>
    <w:p w14:paraId="1D959AFF" w14:textId="77777777" w:rsidR="00CA6E26" w:rsidRDefault="00CA6E26">
      <w:pPr>
        <w:rPr>
          <w:rFonts w:ascii="宋体" w:hAnsi="宋体"/>
          <w:sz w:val="24"/>
        </w:rPr>
      </w:pPr>
    </w:p>
    <w:p w14:paraId="0F67EC60" w14:textId="7EA488C9" w:rsidR="00CA6E26" w:rsidRDefault="00945965">
      <w:pPr>
        <w:rPr>
          <w:rFonts w:ascii="宋体" w:hAnsi="宋体"/>
          <w:b/>
          <w:sz w:val="24"/>
        </w:rPr>
      </w:pPr>
      <w:r w:rsidRPr="00945965">
        <w:rPr>
          <w:rFonts w:ascii="宋体" w:hAnsi="宋体" w:hint="eastAsia"/>
          <w:b/>
          <w:sz w:val="24"/>
        </w:rPr>
        <w:t>中国建设银行股份有限公司天津市分行</w:t>
      </w:r>
    </w:p>
    <w:p w14:paraId="20E3DA25" w14:textId="77777777" w:rsidR="00CA6E26" w:rsidRDefault="00CA6E26">
      <w:pPr>
        <w:rPr>
          <w:rFonts w:ascii="宋体" w:hAnsi="宋体"/>
          <w:sz w:val="24"/>
        </w:rPr>
      </w:pPr>
    </w:p>
    <w:p w14:paraId="60348AEA" w14:textId="77777777" w:rsidR="00CA6E26" w:rsidRDefault="00CA6E26">
      <w:pPr>
        <w:rPr>
          <w:rFonts w:ascii="宋体" w:hAnsi="宋体"/>
          <w:kern w:val="0"/>
        </w:rPr>
      </w:pPr>
      <w:r>
        <w:rPr>
          <w:rFonts w:ascii="宋体" w:hAnsi="宋体" w:hint="eastAsia"/>
          <w:kern w:val="0"/>
        </w:rPr>
        <w:t>业务联系部门： 资产托管部</w:t>
      </w:r>
    </w:p>
    <w:p w14:paraId="5AC22C2A" w14:textId="77777777" w:rsidR="00CA6E26" w:rsidRDefault="00CA6E26">
      <w:pPr>
        <w:rPr>
          <w:rFonts w:ascii="宋体" w:hAnsi="宋体"/>
          <w:kern w:val="0"/>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134"/>
        <w:gridCol w:w="1560"/>
        <w:gridCol w:w="1559"/>
        <w:gridCol w:w="2551"/>
      </w:tblGrid>
      <w:tr w:rsidR="00483592" w14:paraId="3D8CBE8D" w14:textId="77777777" w:rsidTr="0050660A">
        <w:trPr>
          <w:trHeight w:val="854"/>
        </w:trPr>
        <w:tc>
          <w:tcPr>
            <w:tcW w:w="8613" w:type="dxa"/>
            <w:gridSpan w:val="5"/>
            <w:tcBorders>
              <w:top w:val="single" w:sz="4" w:space="0" w:color="auto"/>
              <w:left w:val="single" w:sz="4" w:space="0" w:color="auto"/>
              <w:bottom w:val="single" w:sz="4" w:space="0" w:color="auto"/>
              <w:right w:val="single" w:sz="4" w:space="0" w:color="auto"/>
            </w:tcBorders>
            <w:shd w:val="pct10" w:color="auto" w:fill="auto"/>
            <w:vAlign w:val="center"/>
          </w:tcPr>
          <w:p w14:paraId="66253C72" w14:textId="3C754F8C" w:rsidR="00CA6E26" w:rsidRDefault="00945965">
            <w:pPr>
              <w:jc w:val="center"/>
              <w:rPr>
                <w:rFonts w:ascii="宋体" w:hAnsi="宋体"/>
                <w:b/>
              </w:rPr>
            </w:pPr>
            <w:r w:rsidRPr="00945965">
              <w:rPr>
                <w:rFonts w:ascii="宋体" w:hAnsi="宋体" w:hint="eastAsia"/>
                <w:b/>
              </w:rPr>
              <w:t>中国建设银行股份有限公司天津市分行</w:t>
            </w:r>
          </w:p>
        </w:tc>
      </w:tr>
      <w:tr w:rsidR="00CA6E26" w14:paraId="430F0843" w14:textId="77777777" w:rsidTr="0050660A">
        <w:tc>
          <w:tcPr>
            <w:tcW w:w="1809" w:type="dxa"/>
            <w:vAlign w:val="center"/>
          </w:tcPr>
          <w:p w14:paraId="5B76F898" w14:textId="77777777" w:rsidR="00CA6E26" w:rsidRDefault="00CA6E26">
            <w:pPr>
              <w:jc w:val="center"/>
              <w:rPr>
                <w:rFonts w:ascii="新宋体" w:eastAsia="新宋体" w:hAnsi="新宋体"/>
                <w:b/>
              </w:rPr>
            </w:pPr>
            <w:r>
              <w:rPr>
                <w:rFonts w:ascii="新宋体" w:eastAsia="新宋体" w:hAnsi="新宋体" w:hint="eastAsia"/>
                <w:b/>
              </w:rPr>
              <w:t>岗    位</w:t>
            </w:r>
          </w:p>
        </w:tc>
        <w:tc>
          <w:tcPr>
            <w:tcW w:w="1134" w:type="dxa"/>
            <w:vAlign w:val="center"/>
          </w:tcPr>
          <w:p w14:paraId="7E2BC318" w14:textId="77777777" w:rsidR="00CA6E26" w:rsidRDefault="00CA6E26">
            <w:pPr>
              <w:jc w:val="center"/>
              <w:rPr>
                <w:rFonts w:ascii="新宋体" w:eastAsia="新宋体" w:hAnsi="新宋体"/>
                <w:b/>
              </w:rPr>
            </w:pPr>
            <w:r>
              <w:rPr>
                <w:rFonts w:ascii="新宋体" w:eastAsia="新宋体" w:hAnsi="新宋体" w:hint="eastAsia"/>
                <w:b/>
              </w:rPr>
              <w:t>姓 名</w:t>
            </w:r>
          </w:p>
        </w:tc>
        <w:tc>
          <w:tcPr>
            <w:tcW w:w="1560" w:type="dxa"/>
            <w:vAlign w:val="center"/>
          </w:tcPr>
          <w:p w14:paraId="6FE874CA" w14:textId="77777777" w:rsidR="00CA6E26" w:rsidRDefault="00CA6E26">
            <w:pPr>
              <w:jc w:val="center"/>
              <w:rPr>
                <w:rFonts w:ascii="新宋体" w:eastAsia="新宋体" w:hAnsi="新宋体"/>
                <w:b/>
              </w:rPr>
            </w:pPr>
            <w:r>
              <w:rPr>
                <w:rFonts w:ascii="新宋体" w:eastAsia="新宋体" w:hAnsi="新宋体" w:hint="eastAsia"/>
                <w:b/>
              </w:rPr>
              <w:t>联系电话</w:t>
            </w:r>
          </w:p>
        </w:tc>
        <w:tc>
          <w:tcPr>
            <w:tcW w:w="1559" w:type="dxa"/>
            <w:vAlign w:val="center"/>
          </w:tcPr>
          <w:p w14:paraId="43D55A00" w14:textId="77777777" w:rsidR="00CA6E26" w:rsidRDefault="00CA6E26">
            <w:pPr>
              <w:jc w:val="center"/>
              <w:rPr>
                <w:rFonts w:ascii="新宋体" w:eastAsia="新宋体" w:hAnsi="新宋体"/>
                <w:b/>
              </w:rPr>
            </w:pPr>
            <w:r>
              <w:rPr>
                <w:rFonts w:ascii="新宋体" w:eastAsia="新宋体" w:hAnsi="新宋体" w:hint="eastAsia"/>
                <w:b/>
              </w:rPr>
              <w:t>传真电话</w:t>
            </w:r>
          </w:p>
        </w:tc>
        <w:tc>
          <w:tcPr>
            <w:tcW w:w="2551" w:type="dxa"/>
            <w:vAlign w:val="center"/>
          </w:tcPr>
          <w:p w14:paraId="6AEA8C23" w14:textId="77777777" w:rsidR="00CA6E26" w:rsidRDefault="00CA6E26">
            <w:pPr>
              <w:jc w:val="center"/>
              <w:rPr>
                <w:rFonts w:ascii="新宋体" w:eastAsia="新宋体" w:hAnsi="新宋体"/>
                <w:b/>
              </w:rPr>
            </w:pPr>
            <w:r>
              <w:rPr>
                <w:rFonts w:ascii="新宋体" w:eastAsia="新宋体" w:hAnsi="新宋体" w:hint="eastAsia"/>
                <w:b/>
              </w:rPr>
              <w:t>邮箱</w:t>
            </w:r>
          </w:p>
        </w:tc>
      </w:tr>
      <w:tr w:rsidR="00945965" w14:paraId="17E0388D" w14:textId="77777777" w:rsidTr="0050660A">
        <w:tc>
          <w:tcPr>
            <w:tcW w:w="1809" w:type="dxa"/>
          </w:tcPr>
          <w:p w14:paraId="32BCBB65" w14:textId="47AA6B48" w:rsidR="00945965" w:rsidRDefault="008F0476">
            <w:pPr>
              <w:jc w:val="center"/>
              <w:rPr>
                <w:rFonts w:ascii="新宋体" w:eastAsia="新宋体" w:hAnsi="新宋体"/>
              </w:rPr>
            </w:pPr>
            <w:r>
              <w:rPr>
                <w:rFonts w:hint="eastAsia"/>
              </w:rPr>
              <w:t>业务</w:t>
            </w:r>
            <w:r w:rsidR="00945965" w:rsidRPr="00233531">
              <w:rPr>
                <w:rFonts w:hint="eastAsia"/>
              </w:rPr>
              <w:t>协调人</w:t>
            </w:r>
          </w:p>
        </w:tc>
        <w:tc>
          <w:tcPr>
            <w:tcW w:w="1134" w:type="dxa"/>
          </w:tcPr>
          <w:p w14:paraId="0D6DEF5B" w14:textId="77777777" w:rsidR="00945965" w:rsidRDefault="00945965">
            <w:pPr>
              <w:jc w:val="center"/>
              <w:rPr>
                <w:rFonts w:ascii="新宋体" w:eastAsia="新宋体" w:hAnsi="新宋体"/>
              </w:rPr>
            </w:pPr>
            <w:r w:rsidRPr="00233531">
              <w:rPr>
                <w:rFonts w:hint="eastAsia"/>
              </w:rPr>
              <w:t>白树勋</w:t>
            </w:r>
          </w:p>
        </w:tc>
        <w:tc>
          <w:tcPr>
            <w:tcW w:w="1560" w:type="dxa"/>
          </w:tcPr>
          <w:p w14:paraId="4D842B7B" w14:textId="77777777" w:rsidR="00945965" w:rsidRDefault="00945965">
            <w:pPr>
              <w:jc w:val="center"/>
              <w:rPr>
                <w:rFonts w:ascii="新宋体" w:eastAsia="新宋体" w:hAnsi="新宋体"/>
              </w:rPr>
            </w:pPr>
            <w:r w:rsidRPr="00EF7DD6">
              <w:t>13602158421</w:t>
            </w:r>
          </w:p>
        </w:tc>
        <w:tc>
          <w:tcPr>
            <w:tcW w:w="1559" w:type="dxa"/>
          </w:tcPr>
          <w:p w14:paraId="6284FB14" w14:textId="77777777" w:rsidR="00945965" w:rsidRDefault="00945965">
            <w:pPr>
              <w:jc w:val="center"/>
              <w:rPr>
                <w:rFonts w:ascii="新宋体" w:eastAsia="新宋体" w:hAnsi="新宋体"/>
              </w:rPr>
            </w:pPr>
            <w:r w:rsidRPr="00233531">
              <w:rPr>
                <w:rFonts w:hint="eastAsia"/>
              </w:rPr>
              <w:t>022-58750562</w:t>
            </w:r>
          </w:p>
        </w:tc>
        <w:tc>
          <w:tcPr>
            <w:tcW w:w="2551" w:type="dxa"/>
          </w:tcPr>
          <w:p w14:paraId="22A10F99" w14:textId="77777777" w:rsidR="00945965" w:rsidRDefault="00945965">
            <w:pPr>
              <w:jc w:val="center"/>
              <w:rPr>
                <w:rFonts w:ascii="新宋体" w:eastAsia="新宋体" w:hAnsi="新宋体"/>
              </w:rPr>
            </w:pPr>
            <w:r w:rsidRPr="00433881">
              <w:t>Baishuxun.tj@ccb.com</w:t>
            </w:r>
          </w:p>
        </w:tc>
      </w:tr>
      <w:tr w:rsidR="00945965" w14:paraId="1545B8EF" w14:textId="77777777" w:rsidTr="0050660A">
        <w:trPr>
          <w:cantSplit/>
          <w:trHeight w:val="173"/>
        </w:trPr>
        <w:tc>
          <w:tcPr>
            <w:tcW w:w="1809" w:type="dxa"/>
          </w:tcPr>
          <w:p w14:paraId="0FE63625" w14:textId="283AA4AD" w:rsidR="00945965" w:rsidRDefault="008F0476">
            <w:pPr>
              <w:jc w:val="center"/>
              <w:rPr>
                <w:rFonts w:ascii="新宋体" w:eastAsia="新宋体" w:hAnsi="新宋体"/>
              </w:rPr>
            </w:pPr>
            <w:r>
              <w:rPr>
                <w:rFonts w:hint="eastAsia"/>
              </w:rPr>
              <w:t>业务</w:t>
            </w:r>
            <w:r w:rsidR="00945965" w:rsidRPr="00233531">
              <w:rPr>
                <w:rFonts w:hint="eastAsia"/>
              </w:rPr>
              <w:t>协调人</w:t>
            </w:r>
          </w:p>
        </w:tc>
        <w:tc>
          <w:tcPr>
            <w:tcW w:w="1134" w:type="dxa"/>
          </w:tcPr>
          <w:p w14:paraId="0DB7D068" w14:textId="77777777" w:rsidR="00945965" w:rsidRDefault="00945965">
            <w:pPr>
              <w:jc w:val="center"/>
              <w:rPr>
                <w:rFonts w:ascii="新宋体" w:eastAsia="新宋体" w:hAnsi="新宋体"/>
              </w:rPr>
            </w:pPr>
            <w:r w:rsidRPr="00233531">
              <w:rPr>
                <w:rFonts w:hint="eastAsia"/>
              </w:rPr>
              <w:t>姚</w:t>
            </w:r>
            <w:r w:rsidRPr="00233531">
              <w:rPr>
                <w:rFonts w:hint="eastAsia"/>
              </w:rPr>
              <w:t xml:space="preserve">  </w:t>
            </w:r>
            <w:r w:rsidRPr="00233531">
              <w:rPr>
                <w:rFonts w:hint="eastAsia"/>
              </w:rPr>
              <w:t>春</w:t>
            </w:r>
          </w:p>
        </w:tc>
        <w:tc>
          <w:tcPr>
            <w:tcW w:w="1560" w:type="dxa"/>
          </w:tcPr>
          <w:p w14:paraId="5FC2EAA4" w14:textId="77777777" w:rsidR="00945965" w:rsidRDefault="00945965">
            <w:pPr>
              <w:jc w:val="center"/>
              <w:rPr>
                <w:rFonts w:ascii="新宋体" w:eastAsia="新宋体" w:hAnsi="新宋体"/>
              </w:rPr>
            </w:pPr>
            <w:r w:rsidRPr="00EF7DD6">
              <w:t>13102269571</w:t>
            </w:r>
          </w:p>
        </w:tc>
        <w:tc>
          <w:tcPr>
            <w:tcW w:w="1559" w:type="dxa"/>
          </w:tcPr>
          <w:p w14:paraId="53B06CA5" w14:textId="77777777" w:rsidR="00945965" w:rsidRDefault="00945965">
            <w:pPr>
              <w:jc w:val="center"/>
              <w:rPr>
                <w:rFonts w:ascii="新宋体" w:eastAsia="新宋体" w:hAnsi="新宋体"/>
              </w:rPr>
            </w:pPr>
            <w:r w:rsidRPr="00233531">
              <w:rPr>
                <w:rFonts w:hint="eastAsia"/>
              </w:rPr>
              <w:t>022-58750562</w:t>
            </w:r>
          </w:p>
        </w:tc>
        <w:tc>
          <w:tcPr>
            <w:tcW w:w="2551" w:type="dxa"/>
          </w:tcPr>
          <w:p w14:paraId="3244D254" w14:textId="77777777" w:rsidR="00945965" w:rsidRDefault="00945965">
            <w:pPr>
              <w:jc w:val="center"/>
              <w:rPr>
                <w:rFonts w:ascii="新宋体" w:eastAsia="新宋体" w:hAnsi="新宋体"/>
              </w:rPr>
            </w:pPr>
            <w:r w:rsidRPr="00433881">
              <w:t>Yaochun.tj@ccb.com</w:t>
            </w:r>
          </w:p>
        </w:tc>
      </w:tr>
      <w:tr w:rsidR="008F0476" w14:paraId="19C8E833" w14:textId="77777777" w:rsidTr="0050660A">
        <w:trPr>
          <w:cantSplit/>
        </w:trPr>
        <w:tc>
          <w:tcPr>
            <w:tcW w:w="1809" w:type="dxa"/>
          </w:tcPr>
          <w:p w14:paraId="2ED46930" w14:textId="60A4A3B7" w:rsidR="008F0476" w:rsidRDefault="008F0476" w:rsidP="0050660A">
            <w:pPr>
              <w:rPr>
                <w:rFonts w:ascii="新宋体" w:eastAsia="新宋体" w:hAnsi="新宋体"/>
              </w:rPr>
            </w:pPr>
            <w:r w:rsidRPr="00E33080">
              <w:rPr>
                <w:rFonts w:hint="eastAsia"/>
              </w:rPr>
              <w:t>业务</w:t>
            </w:r>
            <w:r>
              <w:rPr>
                <w:rFonts w:hint="eastAsia"/>
              </w:rPr>
              <w:t>运营</w:t>
            </w:r>
            <w:r w:rsidRPr="00E33080">
              <w:rPr>
                <w:rFonts w:hint="eastAsia"/>
              </w:rPr>
              <w:t>协调人</w:t>
            </w:r>
          </w:p>
        </w:tc>
        <w:tc>
          <w:tcPr>
            <w:tcW w:w="1134" w:type="dxa"/>
          </w:tcPr>
          <w:p w14:paraId="25D43167" w14:textId="12DBF02D" w:rsidR="008F0476" w:rsidRDefault="008F0476">
            <w:pPr>
              <w:jc w:val="center"/>
              <w:rPr>
                <w:rFonts w:ascii="新宋体" w:eastAsia="新宋体" w:hAnsi="新宋体"/>
              </w:rPr>
            </w:pPr>
            <w:r w:rsidRPr="00E33080">
              <w:rPr>
                <w:rFonts w:hint="eastAsia"/>
              </w:rPr>
              <w:t>张鑫</w:t>
            </w:r>
          </w:p>
        </w:tc>
        <w:tc>
          <w:tcPr>
            <w:tcW w:w="1560" w:type="dxa"/>
          </w:tcPr>
          <w:p w14:paraId="58780386" w14:textId="1A99B695" w:rsidR="008F0476" w:rsidRDefault="008F0476">
            <w:pPr>
              <w:jc w:val="center"/>
              <w:rPr>
                <w:rFonts w:ascii="新宋体" w:eastAsia="新宋体" w:hAnsi="新宋体"/>
              </w:rPr>
            </w:pPr>
            <w:r w:rsidRPr="00E33080">
              <w:rPr>
                <w:rFonts w:hint="eastAsia"/>
              </w:rPr>
              <w:t>029-87606441</w:t>
            </w:r>
          </w:p>
        </w:tc>
        <w:tc>
          <w:tcPr>
            <w:tcW w:w="1559" w:type="dxa"/>
          </w:tcPr>
          <w:p w14:paraId="0F2C13FC" w14:textId="01E1AE07" w:rsidR="008F0476" w:rsidRDefault="008F0476">
            <w:pPr>
              <w:jc w:val="center"/>
              <w:rPr>
                <w:rFonts w:ascii="新宋体" w:eastAsia="新宋体" w:hAnsi="新宋体"/>
              </w:rPr>
            </w:pPr>
          </w:p>
        </w:tc>
        <w:tc>
          <w:tcPr>
            <w:tcW w:w="2551" w:type="dxa"/>
          </w:tcPr>
          <w:p w14:paraId="29075808" w14:textId="63C6D1D5" w:rsidR="008F0476" w:rsidRDefault="008F0476">
            <w:pPr>
              <w:jc w:val="center"/>
              <w:rPr>
                <w:rFonts w:ascii="新宋体" w:eastAsia="新宋体" w:hAnsi="新宋体"/>
              </w:rPr>
            </w:pPr>
            <w:r w:rsidRPr="00E33080">
              <w:rPr>
                <w:rFonts w:hint="eastAsia"/>
              </w:rPr>
              <w:t>zhangxin1.sn@ccb.com</w:t>
            </w:r>
          </w:p>
        </w:tc>
      </w:tr>
      <w:tr w:rsidR="008F0476" w14:paraId="01A8B40E" w14:textId="77777777" w:rsidTr="0050660A">
        <w:trPr>
          <w:cantSplit/>
        </w:trPr>
        <w:tc>
          <w:tcPr>
            <w:tcW w:w="1809" w:type="dxa"/>
          </w:tcPr>
          <w:p w14:paraId="4B80B655" w14:textId="528AF641" w:rsidR="008F0476" w:rsidRDefault="008F0476">
            <w:pPr>
              <w:jc w:val="center"/>
              <w:rPr>
                <w:rFonts w:ascii="新宋体" w:eastAsia="新宋体" w:hAnsi="新宋体"/>
              </w:rPr>
            </w:pPr>
            <w:r w:rsidRPr="00E33080">
              <w:rPr>
                <w:rFonts w:hint="eastAsia"/>
              </w:rPr>
              <w:t>指令清算岗</w:t>
            </w:r>
          </w:p>
        </w:tc>
        <w:tc>
          <w:tcPr>
            <w:tcW w:w="1134" w:type="dxa"/>
          </w:tcPr>
          <w:p w14:paraId="23DFB180" w14:textId="381604E3" w:rsidR="008F0476" w:rsidRDefault="008F0476">
            <w:pPr>
              <w:jc w:val="center"/>
              <w:rPr>
                <w:rFonts w:ascii="新宋体" w:eastAsia="新宋体" w:hAnsi="新宋体"/>
              </w:rPr>
            </w:pPr>
            <w:r w:rsidRPr="00E33080">
              <w:rPr>
                <w:rFonts w:hint="eastAsia"/>
              </w:rPr>
              <w:t>李真真</w:t>
            </w:r>
          </w:p>
        </w:tc>
        <w:tc>
          <w:tcPr>
            <w:tcW w:w="1560" w:type="dxa"/>
          </w:tcPr>
          <w:p w14:paraId="57A92E13" w14:textId="3FC65A2C" w:rsidR="008F0476" w:rsidRDefault="008F0476">
            <w:pPr>
              <w:jc w:val="center"/>
              <w:rPr>
                <w:rFonts w:ascii="新宋体" w:eastAsia="新宋体" w:hAnsi="新宋体"/>
              </w:rPr>
            </w:pPr>
            <w:r w:rsidRPr="00E33080">
              <w:rPr>
                <w:rFonts w:hint="eastAsia"/>
              </w:rPr>
              <w:t>029-87606492</w:t>
            </w:r>
          </w:p>
        </w:tc>
        <w:tc>
          <w:tcPr>
            <w:tcW w:w="1559" w:type="dxa"/>
          </w:tcPr>
          <w:p w14:paraId="1059800C" w14:textId="49DDE6F5" w:rsidR="008F0476" w:rsidRDefault="008F0476">
            <w:pPr>
              <w:jc w:val="center"/>
              <w:rPr>
                <w:rFonts w:ascii="新宋体" w:eastAsia="新宋体" w:hAnsi="新宋体"/>
              </w:rPr>
            </w:pPr>
          </w:p>
        </w:tc>
        <w:tc>
          <w:tcPr>
            <w:tcW w:w="2551" w:type="dxa"/>
          </w:tcPr>
          <w:p w14:paraId="54920A79" w14:textId="332264C9" w:rsidR="008F0476" w:rsidRDefault="008F0476">
            <w:pPr>
              <w:jc w:val="center"/>
              <w:rPr>
                <w:rFonts w:ascii="新宋体" w:eastAsia="新宋体" w:hAnsi="新宋体"/>
              </w:rPr>
            </w:pPr>
            <w:r w:rsidRPr="00E33080">
              <w:rPr>
                <w:rFonts w:hint="eastAsia"/>
              </w:rPr>
              <w:t>Lizhenzhen.sn@ccb.com</w:t>
            </w:r>
          </w:p>
        </w:tc>
      </w:tr>
      <w:tr w:rsidR="008F0476" w14:paraId="19C4AB37" w14:textId="77777777" w:rsidTr="0050660A">
        <w:trPr>
          <w:cantSplit/>
        </w:trPr>
        <w:tc>
          <w:tcPr>
            <w:tcW w:w="1809" w:type="dxa"/>
          </w:tcPr>
          <w:p w14:paraId="5C36989F" w14:textId="7C6230A2" w:rsidR="008F0476" w:rsidRDefault="008F0476">
            <w:pPr>
              <w:jc w:val="center"/>
              <w:rPr>
                <w:rFonts w:ascii="新宋体" w:eastAsia="新宋体" w:hAnsi="新宋体"/>
              </w:rPr>
            </w:pPr>
            <w:r w:rsidRPr="00E33080">
              <w:rPr>
                <w:rFonts w:hint="eastAsia"/>
              </w:rPr>
              <w:t>指令清算岗</w:t>
            </w:r>
          </w:p>
        </w:tc>
        <w:tc>
          <w:tcPr>
            <w:tcW w:w="1134" w:type="dxa"/>
          </w:tcPr>
          <w:p w14:paraId="3589E527" w14:textId="5DF0AC6A" w:rsidR="008F0476" w:rsidRDefault="008F0476">
            <w:pPr>
              <w:jc w:val="center"/>
              <w:rPr>
                <w:rFonts w:ascii="新宋体" w:eastAsia="新宋体" w:hAnsi="新宋体"/>
              </w:rPr>
            </w:pPr>
            <w:r w:rsidRPr="00E33080">
              <w:rPr>
                <w:rFonts w:hint="eastAsia"/>
              </w:rPr>
              <w:t>白宝珍</w:t>
            </w:r>
          </w:p>
        </w:tc>
        <w:tc>
          <w:tcPr>
            <w:tcW w:w="1560" w:type="dxa"/>
          </w:tcPr>
          <w:p w14:paraId="0628D766" w14:textId="75133832" w:rsidR="008F0476" w:rsidRDefault="008F0476">
            <w:pPr>
              <w:jc w:val="center"/>
              <w:rPr>
                <w:rFonts w:ascii="新宋体" w:eastAsia="新宋体" w:hAnsi="新宋体"/>
              </w:rPr>
            </w:pPr>
            <w:r w:rsidRPr="00E33080">
              <w:rPr>
                <w:rFonts w:hint="eastAsia"/>
              </w:rPr>
              <w:t>029-87605884</w:t>
            </w:r>
          </w:p>
        </w:tc>
        <w:tc>
          <w:tcPr>
            <w:tcW w:w="1559" w:type="dxa"/>
          </w:tcPr>
          <w:p w14:paraId="67DC0971" w14:textId="60F2297C" w:rsidR="008F0476" w:rsidRDefault="008F0476">
            <w:pPr>
              <w:jc w:val="center"/>
              <w:rPr>
                <w:rFonts w:ascii="新宋体" w:eastAsia="新宋体" w:hAnsi="新宋体"/>
              </w:rPr>
            </w:pPr>
          </w:p>
        </w:tc>
        <w:tc>
          <w:tcPr>
            <w:tcW w:w="2551" w:type="dxa"/>
          </w:tcPr>
          <w:p w14:paraId="7F632663" w14:textId="7F37F38F" w:rsidR="008F0476" w:rsidRDefault="008F0476">
            <w:pPr>
              <w:jc w:val="center"/>
              <w:rPr>
                <w:rFonts w:ascii="新宋体" w:eastAsia="新宋体" w:hAnsi="新宋体"/>
              </w:rPr>
            </w:pPr>
            <w:r w:rsidRPr="00E33080">
              <w:rPr>
                <w:rFonts w:hint="eastAsia"/>
              </w:rPr>
              <w:t>baibaozhen.sn@ccb.com</w:t>
            </w:r>
          </w:p>
        </w:tc>
      </w:tr>
      <w:tr w:rsidR="008F0476" w14:paraId="1294139A" w14:textId="77777777" w:rsidTr="0050660A">
        <w:trPr>
          <w:cantSplit/>
        </w:trPr>
        <w:tc>
          <w:tcPr>
            <w:tcW w:w="1809" w:type="dxa"/>
          </w:tcPr>
          <w:p w14:paraId="7DC5D1DE" w14:textId="5D5FABF8" w:rsidR="008F0476" w:rsidRDefault="008F0476">
            <w:pPr>
              <w:jc w:val="center"/>
              <w:rPr>
                <w:rFonts w:ascii="新宋体" w:eastAsia="新宋体" w:hAnsi="新宋体"/>
              </w:rPr>
            </w:pPr>
            <w:r w:rsidRPr="00E33080">
              <w:rPr>
                <w:rFonts w:hint="eastAsia"/>
              </w:rPr>
              <w:t>指令清算岗</w:t>
            </w:r>
          </w:p>
        </w:tc>
        <w:tc>
          <w:tcPr>
            <w:tcW w:w="1134" w:type="dxa"/>
          </w:tcPr>
          <w:p w14:paraId="291128DC" w14:textId="3A553D02" w:rsidR="008F0476" w:rsidRDefault="008F0476">
            <w:pPr>
              <w:jc w:val="center"/>
              <w:rPr>
                <w:rFonts w:ascii="新宋体" w:eastAsia="新宋体" w:hAnsi="新宋体"/>
              </w:rPr>
            </w:pPr>
            <w:r w:rsidRPr="00E33080">
              <w:rPr>
                <w:rFonts w:hint="eastAsia"/>
              </w:rPr>
              <w:t>常智涵</w:t>
            </w:r>
          </w:p>
        </w:tc>
        <w:tc>
          <w:tcPr>
            <w:tcW w:w="1560" w:type="dxa"/>
          </w:tcPr>
          <w:p w14:paraId="12595977" w14:textId="73124F7D" w:rsidR="008F0476" w:rsidRDefault="008F0476">
            <w:pPr>
              <w:jc w:val="center"/>
              <w:rPr>
                <w:rFonts w:ascii="新宋体" w:eastAsia="新宋体" w:hAnsi="新宋体"/>
              </w:rPr>
            </w:pPr>
            <w:r w:rsidRPr="00E33080">
              <w:rPr>
                <w:rFonts w:hint="eastAsia"/>
              </w:rPr>
              <w:t>029-87605899</w:t>
            </w:r>
          </w:p>
        </w:tc>
        <w:tc>
          <w:tcPr>
            <w:tcW w:w="1559" w:type="dxa"/>
          </w:tcPr>
          <w:p w14:paraId="08C9E008" w14:textId="452E5AC8" w:rsidR="008F0476" w:rsidRDefault="008F0476">
            <w:pPr>
              <w:jc w:val="center"/>
              <w:rPr>
                <w:rFonts w:ascii="新宋体" w:eastAsia="新宋体" w:hAnsi="新宋体"/>
              </w:rPr>
            </w:pPr>
          </w:p>
        </w:tc>
        <w:tc>
          <w:tcPr>
            <w:tcW w:w="2551" w:type="dxa"/>
          </w:tcPr>
          <w:p w14:paraId="43A4566B" w14:textId="0EE1C614" w:rsidR="008F0476" w:rsidRDefault="008F0476">
            <w:pPr>
              <w:jc w:val="center"/>
              <w:rPr>
                <w:rFonts w:ascii="新宋体" w:eastAsia="新宋体" w:hAnsi="新宋体"/>
              </w:rPr>
            </w:pPr>
            <w:r w:rsidRPr="00E33080">
              <w:rPr>
                <w:rFonts w:hint="eastAsia"/>
              </w:rPr>
              <w:t>changzhihan.sn@ccb.com</w:t>
            </w:r>
          </w:p>
        </w:tc>
      </w:tr>
      <w:tr w:rsidR="008F0476" w14:paraId="325B5922" w14:textId="77777777" w:rsidTr="0050660A">
        <w:trPr>
          <w:cantSplit/>
        </w:trPr>
        <w:tc>
          <w:tcPr>
            <w:tcW w:w="1809" w:type="dxa"/>
          </w:tcPr>
          <w:p w14:paraId="3A3CBEFD" w14:textId="77DBA8E7" w:rsidR="008F0476" w:rsidRDefault="008F0476">
            <w:pPr>
              <w:jc w:val="center"/>
              <w:rPr>
                <w:rFonts w:ascii="新宋体" w:eastAsia="新宋体" w:hAnsi="新宋体"/>
              </w:rPr>
            </w:pPr>
            <w:r w:rsidRPr="00E33080">
              <w:rPr>
                <w:rFonts w:hint="eastAsia"/>
              </w:rPr>
              <w:t>投资监督岗</w:t>
            </w:r>
          </w:p>
        </w:tc>
        <w:tc>
          <w:tcPr>
            <w:tcW w:w="1134" w:type="dxa"/>
          </w:tcPr>
          <w:p w14:paraId="4777D0CB" w14:textId="40EBA11A" w:rsidR="008F0476" w:rsidRDefault="008F0476">
            <w:pPr>
              <w:jc w:val="center"/>
              <w:rPr>
                <w:rFonts w:ascii="新宋体" w:eastAsia="新宋体" w:hAnsi="新宋体"/>
              </w:rPr>
            </w:pPr>
            <w:r w:rsidRPr="00E33080">
              <w:rPr>
                <w:rFonts w:hint="eastAsia"/>
              </w:rPr>
              <w:t>王梓苏</w:t>
            </w:r>
          </w:p>
        </w:tc>
        <w:tc>
          <w:tcPr>
            <w:tcW w:w="1560" w:type="dxa"/>
          </w:tcPr>
          <w:p w14:paraId="5A91D044" w14:textId="2A902D9A" w:rsidR="008F0476" w:rsidRDefault="008F0476">
            <w:pPr>
              <w:jc w:val="center"/>
              <w:rPr>
                <w:rFonts w:ascii="新宋体" w:eastAsia="新宋体" w:hAnsi="新宋体"/>
              </w:rPr>
            </w:pPr>
            <w:r w:rsidRPr="00E33080">
              <w:rPr>
                <w:rFonts w:hint="eastAsia"/>
              </w:rPr>
              <w:t>029-87605885</w:t>
            </w:r>
          </w:p>
        </w:tc>
        <w:tc>
          <w:tcPr>
            <w:tcW w:w="1559" w:type="dxa"/>
          </w:tcPr>
          <w:p w14:paraId="26EF9659" w14:textId="1E5D713E" w:rsidR="008F0476" w:rsidRDefault="008F0476">
            <w:pPr>
              <w:jc w:val="center"/>
              <w:rPr>
                <w:rFonts w:ascii="新宋体" w:eastAsia="新宋体" w:hAnsi="新宋体"/>
              </w:rPr>
            </w:pPr>
          </w:p>
        </w:tc>
        <w:tc>
          <w:tcPr>
            <w:tcW w:w="2551" w:type="dxa"/>
          </w:tcPr>
          <w:p w14:paraId="50679F69" w14:textId="5B2BDCAC" w:rsidR="008F0476" w:rsidRDefault="008F0476">
            <w:pPr>
              <w:jc w:val="center"/>
              <w:rPr>
                <w:rFonts w:ascii="新宋体" w:eastAsia="新宋体" w:hAnsi="新宋体"/>
              </w:rPr>
            </w:pPr>
            <w:r w:rsidRPr="00E33080">
              <w:rPr>
                <w:rFonts w:hint="eastAsia"/>
              </w:rPr>
              <w:t>wangzisu.sn@ccb.com</w:t>
            </w:r>
          </w:p>
        </w:tc>
      </w:tr>
      <w:tr w:rsidR="008F0476" w14:paraId="3D195921" w14:textId="77777777" w:rsidTr="0050660A">
        <w:trPr>
          <w:cantSplit/>
        </w:trPr>
        <w:tc>
          <w:tcPr>
            <w:tcW w:w="1809" w:type="dxa"/>
          </w:tcPr>
          <w:p w14:paraId="41B3B342" w14:textId="3723B49F" w:rsidR="008F0476" w:rsidRDefault="008F0476">
            <w:pPr>
              <w:jc w:val="center"/>
              <w:rPr>
                <w:rFonts w:ascii="新宋体" w:eastAsia="新宋体" w:hAnsi="新宋体"/>
              </w:rPr>
            </w:pPr>
            <w:r w:rsidRPr="00E33080">
              <w:rPr>
                <w:rFonts w:hint="eastAsia"/>
              </w:rPr>
              <w:t>资产核算岗</w:t>
            </w:r>
          </w:p>
        </w:tc>
        <w:tc>
          <w:tcPr>
            <w:tcW w:w="1134" w:type="dxa"/>
          </w:tcPr>
          <w:p w14:paraId="25F0BF7F" w14:textId="6FD5095B" w:rsidR="008F0476" w:rsidRDefault="008F0476">
            <w:pPr>
              <w:jc w:val="center"/>
              <w:rPr>
                <w:rFonts w:ascii="新宋体" w:eastAsia="新宋体" w:hAnsi="新宋体"/>
              </w:rPr>
            </w:pPr>
            <w:r w:rsidRPr="00E33080">
              <w:rPr>
                <w:rFonts w:hint="eastAsia"/>
              </w:rPr>
              <w:t>赵玉华</w:t>
            </w:r>
          </w:p>
        </w:tc>
        <w:tc>
          <w:tcPr>
            <w:tcW w:w="1560" w:type="dxa"/>
          </w:tcPr>
          <w:p w14:paraId="1FEF40C8" w14:textId="5AD4E0D7" w:rsidR="008F0476" w:rsidRDefault="008F0476">
            <w:pPr>
              <w:jc w:val="center"/>
              <w:rPr>
                <w:rFonts w:ascii="新宋体" w:eastAsia="新宋体" w:hAnsi="新宋体"/>
              </w:rPr>
            </w:pPr>
            <w:r w:rsidRPr="00E33080">
              <w:rPr>
                <w:rFonts w:hint="eastAsia"/>
              </w:rPr>
              <w:t>029-87605877</w:t>
            </w:r>
          </w:p>
        </w:tc>
        <w:tc>
          <w:tcPr>
            <w:tcW w:w="1559" w:type="dxa"/>
          </w:tcPr>
          <w:p w14:paraId="389503BC" w14:textId="01CE0F0D" w:rsidR="008F0476" w:rsidRDefault="008F0476">
            <w:pPr>
              <w:jc w:val="center"/>
              <w:rPr>
                <w:rFonts w:ascii="新宋体" w:eastAsia="新宋体" w:hAnsi="新宋体"/>
              </w:rPr>
            </w:pPr>
          </w:p>
        </w:tc>
        <w:tc>
          <w:tcPr>
            <w:tcW w:w="2551" w:type="dxa"/>
          </w:tcPr>
          <w:p w14:paraId="47BD1D49" w14:textId="4E474320" w:rsidR="008F0476" w:rsidRDefault="008F0476">
            <w:pPr>
              <w:jc w:val="center"/>
              <w:rPr>
                <w:rFonts w:ascii="新宋体" w:eastAsia="新宋体" w:hAnsi="新宋体"/>
              </w:rPr>
            </w:pPr>
            <w:r w:rsidRPr="00E33080">
              <w:rPr>
                <w:rFonts w:hint="eastAsia"/>
              </w:rPr>
              <w:t>zhaoyuhua.sn@ccb.com</w:t>
            </w:r>
          </w:p>
        </w:tc>
      </w:tr>
      <w:tr w:rsidR="008F0476" w14:paraId="109F8640" w14:textId="77777777" w:rsidTr="0050660A">
        <w:trPr>
          <w:cantSplit/>
        </w:trPr>
        <w:tc>
          <w:tcPr>
            <w:tcW w:w="8613" w:type="dxa"/>
            <w:gridSpan w:val="5"/>
          </w:tcPr>
          <w:p w14:paraId="65BB222C" w14:textId="77777777" w:rsidR="008F0476" w:rsidRDefault="008F0476" w:rsidP="0050660A">
            <w:pPr>
              <w:jc w:val="left"/>
            </w:pPr>
            <w:r>
              <w:rPr>
                <w:rFonts w:hint="eastAsia"/>
              </w:rPr>
              <w:t>划款指令接收邮箱：</w:t>
            </w:r>
            <w:r>
              <w:rPr>
                <w:rFonts w:hint="eastAsia"/>
              </w:rPr>
              <w:t>tgzl.sn@vip.ccb.com</w:t>
            </w:r>
          </w:p>
          <w:p w14:paraId="3C0F980C" w14:textId="77777777" w:rsidR="008F0476" w:rsidRDefault="008F0476" w:rsidP="0050660A">
            <w:pPr>
              <w:jc w:val="left"/>
            </w:pPr>
            <w:r>
              <w:rPr>
                <w:rFonts w:hint="eastAsia"/>
              </w:rPr>
              <w:t>划款指令接收传真：</w:t>
            </w:r>
            <w:r>
              <w:rPr>
                <w:rFonts w:hint="eastAsia"/>
              </w:rPr>
              <w:t>021- 20514627</w:t>
            </w:r>
          </w:p>
          <w:p w14:paraId="06427BA8" w14:textId="58D6CDFF" w:rsidR="00482D81" w:rsidRPr="00482D81" w:rsidRDefault="00482D81" w:rsidP="0050660A">
            <w:pPr>
              <w:jc w:val="left"/>
            </w:pPr>
            <w:r w:rsidRPr="00482D81">
              <w:rPr>
                <w:rFonts w:hint="eastAsia"/>
              </w:rPr>
              <w:t>深证通小站：（首选）</w:t>
            </w:r>
            <w:r w:rsidRPr="00482D81">
              <w:rPr>
                <w:rFonts w:hint="eastAsia"/>
              </w:rPr>
              <w:t>K0252</w:t>
            </w:r>
          </w:p>
          <w:p w14:paraId="470B1E8B" w14:textId="71134CC7" w:rsidR="008F0476" w:rsidRPr="00E33080" w:rsidRDefault="00482D81" w:rsidP="0050660A">
            <w:pPr>
              <w:jc w:val="left"/>
            </w:pPr>
            <w:r w:rsidRPr="00482D81">
              <w:rPr>
                <w:rFonts w:hint="eastAsia"/>
              </w:rPr>
              <w:t>对账单发送邮箱：</w:t>
            </w:r>
            <w:r w:rsidRPr="00482D81">
              <w:rPr>
                <w:rFonts w:hint="eastAsia"/>
              </w:rPr>
              <w:t>zhaoyuhua.sn@ccb.com</w:t>
            </w:r>
          </w:p>
        </w:tc>
      </w:tr>
    </w:tbl>
    <w:p w14:paraId="4010265F" w14:textId="77777777" w:rsidR="00CA6E26" w:rsidRDefault="00CA6E26">
      <w:pPr>
        <w:rPr>
          <w:rFonts w:ascii="宋体" w:hAnsi="宋体"/>
          <w:sz w:val="24"/>
        </w:rPr>
        <w:sectPr w:rsidR="00CA6E26">
          <w:pgSz w:w="11906" w:h="16838"/>
          <w:pgMar w:top="1440" w:right="1797" w:bottom="1440" w:left="1797" w:header="851" w:footer="992" w:gutter="0"/>
          <w:cols w:space="720"/>
          <w:docGrid w:linePitch="312"/>
        </w:sectPr>
      </w:pPr>
    </w:p>
    <w:p w14:paraId="469CE793" w14:textId="77777777" w:rsidR="00CA6E26" w:rsidRDefault="00CA6E26">
      <w:pPr>
        <w:rPr>
          <w:b/>
          <w:sz w:val="24"/>
        </w:rPr>
      </w:pPr>
    </w:p>
    <w:p w14:paraId="0C6CC846" w14:textId="77777777" w:rsidR="00CA6E26" w:rsidRPr="0050660A" w:rsidRDefault="00CA6E26" w:rsidP="0050660A">
      <w:pPr>
        <w:adjustRightInd w:val="0"/>
        <w:snapToGrid w:val="0"/>
        <w:spacing w:line="640" w:lineRule="atLeast"/>
        <w:rPr>
          <w:rFonts w:ascii="彩虹小标宋"/>
          <w:sz w:val="32"/>
        </w:rPr>
      </w:pPr>
      <w:r>
        <w:rPr>
          <w:rFonts w:hint="eastAsia"/>
          <w:b/>
          <w:sz w:val="24"/>
        </w:rPr>
        <w:t xml:space="preserve"> </w:t>
      </w:r>
      <w:r w:rsidRPr="0050660A">
        <w:rPr>
          <w:rFonts w:hint="eastAsia"/>
          <w:b/>
          <w:sz w:val="24"/>
        </w:rPr>
        <w:t>附件五：</w:t>
      </w:r>
    </w:p>
    <w:p w14:paraId="76DF2A8E" w14:textId="77777777" w:rsidR="00652EFE" w:rsidRPr="00A51647" w:rsidRDefault="00652EFE" w:rsidP="00A51647">
      <w:pPr>
        <w:spacing w:before="60" w:after="60" w:line="360" w:lineRule="auto"/>
        <w:jc w:val="center"/>
        <w:rPr>
          <w:rFonts w:ascii="宋体" w:hAnsi="宋体"/>
          <w:b/>
          <w:sz w:val="24"/>
        </w:rPr>
      </w:pPr>
      <w:r w:rsidRPr="00A51647">
        <w:rPr>
          <w:rFonts w:ascii="宋体" w:hAnsi="宋体" w:hint="eastAsia"/>
          <w:b/>
          <w:sz w:val="24"/>
        </w:rPr>
        <w:t>XXXX理财产品托管报告</w:t>
      </w:r>
    </w:p>
    <w:p w14:paraId="6A708D02" w14:textId="77777777" w:rsidR="00652EFE" w:rsidRPr="00096E42" w:rsidRDefault="00652EFE" w:rsidP="00652EFE">
      <w:pPr>
        <w:adjustRightInd w:val="0"/>
        <w:snapToGrid w:val="0"/>
        <w:spacing w:line="640" w:lineRule="atLeast"/>
        <w:jc w:val="center"/>
        <w:rPr>
          <w:rFonts w:ascii="彩虹小标宋" w:eastAsia="彩虹小标宋"/>
          <w:sz w:val="36"/>
        </w:rPr>
      </w:pPr>
    </w:p>
    <w:p w14:paraId="7ADE76A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天津银行股份有限公司</w:t>
      </w:r>
      <w:r w:rsidRPr="00A51647">
        <w:rPr>
          <w:rFonts w:ascii="宋体" w:hAnsi="宋体"/>
        </w:rPr>
        <w:t>:</w:t>
      </w:r>
    </w:p>
    <w:p w14:paraId="437A678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根据《商业银行理财业务监督管理办法》的相关规定，现将XX年</w:t>
      </w:r>
      <w:r w:rsidRPr="00A51647">
        <w:rPr>
          <w:rFonts w:ascii="宋体" w:hAnsi="宋体"/>
        </w:rPr>
        <w:t>期间托管人</w:t>
      </w:r>
      <w:r w:rsidRPr="00A51647">
        <w:rPr>
          <w:rFonts w:ascii="宋体" w:hAnsi="宋体" w:hint="eastAsia"/>
        </w:rPr>
        <w:t>履职情况报告如下：</w:t>
      </w:r>
    </w:p>
    <w:p w14:paraId="49E20932"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一、</w:t>
      </w:r>
      <w:r w:rsidRPr="00A51647">
        <w:rPr>
          <w:rFonts w:ascii="宋体" w:hAnsi="宋体" w:hint="eastAsia"/>
        </w:rPr>
        <w:tab/>
        <w:t>理财产品托管情况</w:t>
      </w:r>
    </w:p>
    <w:p w14:paraId="7F879F9F"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（一）</w:t>
      </w:r>
      <w:r w:rsidRPr="00A51647">
        <w:rPr>
          <w:rFonts w:ascii="宋体" w:hAnsi="宋体" w:hint="eastAsia"/>
        </w:rPr>
        <w:tab/>
        <w:t>托管产品明细</w:t>
      </w:r>
    </w:p>
    <w:p w14:paraId="11039C8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本报告期末，贵司在我行托管的X理财产品情况如下：</w:t>
      </w:r>
    </w:p>
    <w:tbl>
      <w:tblPr>
        <w:tblW w:w="9356" w:type="dxa"/>
        <w:tblInd w:w="-34" w:type="dxa"/>
        <w:tblLook w:val="04A0" w:firstRow="1" w:lastRow="0" w:firstColumn="1" w:lastColumn="0" w:noHBand="0" w:noVBand="1"/>
      </w:tblPr>
      <w:tblGrid>
        <w:gridCol w:w="2836"/>
        <w:gridCol w:w="3260"/>
        <w:gridCol w:w="3260"/>
      </w:tblGrid>
      <w:tr w:rsidR="00652EFE" w:rsidRPr="00A51647" w14:paraId="662A80DB" w14:textId="77777777" w:rsidTr="00652EFE">
        <w:trPr>
          <w:trHeight w:val="659"/>
        </w:trPr>
        <w:tc>
          <w:tcPr>
            <w:tcW w:w="2836" w:type="dxa"/>
            <w:tcBorders>
              <w:top w:val="single" w:sz="4" w:space="0" w:color="auto"/>
              <w:left w:val="single" w:sz="4" w:space="0" w:color="auto"/>
              <w:bottom w:val="nil"/>
              <w:right w:val="single" w:sz="4" w:space="0" w:color="auto"/>
            </w:tcBorders>
            <w:shd w:val="clear" w:color="auto" w:fill="auto"/>
            <w:vAlign w:val="center"/>
            <w:hideMark/>
          </w:tcPr>
          <w:p w14:paraId="529809E8"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产品名称</w:t>
            </w:r>
          </w:p>
        </w:tc>
        <w:tc>
          <w:tcPr>
            <w:tcW w:w="3260" w:type="dxa"/>
            <w:tcBorders>
              <w:top w:val="single" w:sz="4" w:space="0" w:color="auto"/>
              <w:left w:val="nil"/>
              <w:bottom w:val="nil"/>
              <w:right w:val="single" w:sz="4" w:space="0" w:color="auto"/>
            </w:tcBorders>
            <w:shd w:val="clear" w:color="auto" w:fill="auto"/>
            <w:vAlign w:val="center"/>
            <w:hideMark/>
          </w:tcPr>
          <w:p w14:paraId="2DC0EB97"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资产净值（单位：元）</w:t>
            </w:r>
          </w:p>
        </w:tc>
        <w:tc>
          <w:tcPr>
            <w:tcW w:w="3260" w:type="dxa"/>
            <w:tcBorders>
              <w:top w:val="single" w:sz="4" w:space="0" w:color="auto"/>
              <w:left w:val="nil"/>
              <w:bottom w:val="nil"/>
              <w:right w:val="single" w:sz="4" w:space="0" w:color="auto"/>
            </w:tcBorders>
            <w:shd w:val="clear" w:color="auto" w:fill="auto"/>
            <w:vAlign w:val="center"/>
            <w:hideMark/>
          </w:tcPr>
          <w:p w14:paraId="5D1ABF51"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单位净值</w:t>
            </w:r>
          </w:p>
        </w:tc>
      </w:tr>
      <w:tr w:rsidR="00652EFE" w:rsidRPr="00A51647" w14:paraId="637637BA" w14:textId="77777777" w:rsidTr="00652EFE">
        <w:trPr>
          <w:trHeight w:val="1136"/>
        </w:trPr>
        <w:tc>
          <w:tcPr>
            <w:tcW w:w="28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9E4A1F"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XXXX理财产品</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5E8E44B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12EE8522"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w:t>
            </w:r>
          </w:p>
        </w:tc>
      </w:tr>
    </w:tbl>
    <w:p w14:paraId="4944B442" w14:textId="77777777" w:rsidR="00652EFE" w:rsidRPr="00A51647" w:rsidRDefault="00652EFE" w:rsidP="00A51647">
      <w:pPr>
        <w:spacing w:line="360" w:lineRule="auto"/>
        <w:ind w:firstLineChars="200" w:firstLine="420"/>
        <w:rPr>
          <w:rFonts w:ascii="宋体" w:hAnsi="宋体"/>
        </w:rPr>
      </w:pPr>
    </w:p>
    <w:p w14:paraId="6BC4321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（二）履职情况</w:t>
      </w:r>
    </w:p>
    <w:p w14:paraId="60C1E488" w14:textId="77777777" w:rsidR="00652EFE" w:rsidRPr="00A51647" w:rsidRDefault="00652EFE" w:rsidP="00A51647">
      <w:pPr>
        <w:spacing w:line="360" w:lineRule="auto"/>
        <w:ind w:firstLineChars="200" w:firstLine="420"/>
        <w:rPr>
          <w:rFonts w:ascii="宋体" w:hAnsi="宋体"/>
        </w:rPr>
      </w:pPr>
      <w:r w:rsidRPr="00A51647">
        <w:rPr>
          <w:rFonts w:ascii="宋体" w:hAnsi="宋体"/>
        </w:rPr>
        <w:t>1. 托管资产保管</w:t>
      </w:r>
    </w:p>
    <w:p w14:paraId="0969295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托管资产独立于管理人的自有资产及管理的其他资产，独立于中国建设银行的自有资产及其托管的其他资产，不同投资账户之间的托管资产之间互相独立。</w:t>
      </w:r>
    </w:p>
    <w:p w14:paraId="2263088E"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本托管人按照国家相关规定，完整保存与托管资产有关的会计档案、与托管资产有关的投资记录、指令和合同等。</w:t>
      </w:r>
    </w:p>
    <w:p w14:paraId="4C4BFA4A"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2. 清算指令执行</w:t>
      </w:r>
    </w:p>
    <w:p w14:paraId="19CDC665"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本报告期间内，本托管人及时准确地执行投资清算指令，办理托管资产名下的资金往来。</w:t>
      </w:r>
    </w:p>
    <w:p w14:paraId="0640DE8C"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3. 会计核算和估值</w:t>
      </w:r>
    </w:p>
    <w:p w14:paraId="01A649C6"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托管人与资产管理人按照约定的统一记账方法和会计处理原则，独立地设置、登录和保管本产品的全套账册，进行会计核算和资产估值，按照合同约定定期进行账务核对。按各自职责对托管资产会计核算的真实性、准确性、及时性和完整性负责。</w:t>
      </w:r>
    </w:p>
    <w:p w14:paraId="6368EB26"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4. 投资监督</w:t>
      </w:r>
    </w:p>
    <w:p w14:paraId="4B11EFD1"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本报告期内，本托管人根据法规、托管协议以及双方约定的监督条款，对贵司的理财产品投资运作进行监督。</w:t>
      </w:r>
    </w:p>
    <w:p w14:paraId="0A29F028"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托管人声明</w:t>
      </w:r>
    </w:p>
    <w:p w14:paraId="05EEF019"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托管人声明：建设银行具备完善的公司治理结构、内部稽核监控制度和风险控制制度，</w:t>
      </w:r>
      <w:r w:rsidRPr="00A51647">
        <w:rPr>
          <w:rFonts w:ascii="宋体" w:hAnsi="宋体" w:hint="eastAsia"/>
        </w:rPr>
        <w:lastRenderedPageBreak/>
        <w:t>以保证托管义务的履行和托管资产的安全。我方在对产品托管的过程中，严格遵守有关法律法规、托管协议的规定，尽职尽责地履行托管义务。</w:t>
      </w:r>
    </w:p>
    <w:p w14:paraId="3A7DA016" w14:textId="77777777" w:rsidR="00652EFE" w:rsidRPr="00A51647" w:rsidRDefault="00652EFE" w:rsidP="00A51647">
      <w:pPr>
        <w:spacing w:line="360" w:lineRule="auto"/>
        <w:ind w:firstLineChars="200" w:firstLine="420"/>
        <w:rPr>
          <w:rFonts w:ascii="宋体" w:hAnsi="宋体"/>
        </w:rPr>
      </w:pPr>
      <w:r w:rsidRPr="00A51647">
        <w:rPr>
          <w:rFonts w:ascii="宋体" w:hAnsi="宋体"/>
        </w:rPr>
        <w:t xml:space="preserve"> </w:t>
      </w:r>
    </w:p>
    <w:p w14:paraId="00733DE5" w14:textId="77777777" w:rsidR="00652EFE" w:rsidRPr="00A51647" w:rsidRDefault="00652EFE" w:rsidP="00A51647">
      <w:pPr>
        <w:spacing w:line="360" w:lineRule="auto"/>
        <w:ind w:firstLineChars="200" w:firstLine="420"/>
        <w:jc w:val="right"/>
        <w:rPr>
          <w:rFonts w:ascii="宋体" w:hAnsi="宋体"/>
        </w:rPr>
      </w:pPr>
      <w:r w:rsidRPr="00A51647">
        <w:rPr>
          <w:rFonts w:ascii="宋体" w:hAnsi="宋体" w:hint="eastAsia"/>
        </w:rPr>
        <w:t>中国建设银行股份有限公司***</w:t>
      </w:r>
    </w:p>
    <w:p w14:paraId="601A1BC2" w14:textId="77777777" w:rsidR="00652EFE" w:rsidRPr="00A51647" w:rsidRDefault="00652EFE" w:rsidP="00A51647">
      <w:pPr>
        <w:spacing w:line="360" w:lineRule="auto"/>
        <w:ind w:firstLineChars="200" w:firstLine="420"/>
        <w:jc w:val="right"/>
        <w:rPr>
          <w:rFonts w:ascii="宋体" w:hAnsi="宋体"/>
        </w:rPr>
      </w:pPr>
      <w:r w:rsidRPr="00A51647">
        <w:rPr>
          <w:rFonts w:ascii="宋体" w:hAnsi="宋体"/>
        </w:rPr>
        <w:t xml:space="preserve">                   </w:t>
      </w:r>
      <w:r w:rsidRPr="00A51647">
        <w:rPr>
          <w:rFonts w:ascii="宋体" w:hAnsi="宋体" w:hint="eastAsia"/>
        </w:rPr>
        <w:t>****年**月**日</w:t>
      </w:r>
    </w:p>
    <w:p w14:paraId="271F44B6" w14:textId="77777777" w:rsidR="00CA6E26" w:rsidRPr="00A51647" w:rsidRDefault="00CA6E26" w:rsidP="00DC1095">
      <w:pPr>
        <w:adjustRightInd w:val="0"/>
        <w:snapToGrid w:val="0"/>
        <w:spacing w:line="640" w:lineRule="atLeast"/>
        <w:rPr>
          <w:rFonts w:ascii="宋体" w:hAnsi="宋体"/>
        </w:rPr>
      </w:pPr>
      <w:r w:rsidRPr="00A51647">
        <w:rPr>
          <w:rFonts w:ascii="宋体" w:hAnsi="宋体"/>
        </w:rPr>
        <w:br w:type="page"/>
      </w:r>
      <w:r w:rsidRPr="00DC1095">
        <w:rPr>
          <w:b/>
          <w:sz w:val="24"/>
        </w:rPr>
        <w:lastRenderedPageBreak/>
        <w:t>附件</w:t>
      </w:r>
      <w:r w:rsidRPr="00DC1095">
        <w:rPr>
          <w:rFonts w:hint="eastAsia"/>
          <w:b/>
          <w:sz w:val="24"/>
        </w:rPr>
        <w:t>六</w:t>
      </w:r>
    </w:p>
    <w:p w14:paraId="759BC305" w14:textId="77777777" w:rsidR="00CA6E26" w:rsidRDefault="00CA6E26">
      <w:pPr>
        <w:autoSpaceDE w:val="0"/>
        <w:autoSpaceDN w:val="0"/>
        <w:adjustRightInd w:val="0"/>
        <w:spacing w:line="300" w:lineRule="auto"/>
        <w:jc w:val="left"/>
        <w:rPr>
          <w:rFonts w:hAnsi="宋体"/>
          <w:color w:val="000000"/>
          <w:kern w:val="0"/>
          <w:sz w:val="24"/>
        </w:rPr>
      </w:pPr>
    </w:p>
    <w:p w14:paraId="73958CE7" w14:textId="77777777" w:rsidR="00CA6E26" w:rsidRDefault="00CA6E26">
      <w:pPr>
        <w:autoSpaceDE w:val="0"/>
        <w:autoSpaceDN w:val="0"/>
        <w:adjustRightInd w:val="0"/>
        <w:jc w:val="center"/>
        <w:rPr>
          <w:b/>
          <w:color w:val="000000"/>
          <w:kern w:val="0"/>
          <w:sz w:val="24"/>
        </w:rPr>
      </w:pPr>
      <w:r>
        <w:rPr>
          <w:rFonts w:hAnsi="宋体" w:hint="eastAsia"/>
          <w:b/>
          <w:kern w:val="0"/>
          <w:sz w:val="24"/>
        </w:rPr>
        <w:t>【</w:t>
      </w:r>
      <w:r>
        <w:rPr>
          <w:rFonts w:hAnsi="宋体" w:hint="eastAsia"/>
          <w:b/>
          <w:kern w:val="0"/>
          <w:sz w:val="24"/>
        </w:rPr>
        <w:t xml:space="preserve">             </w:t>
      </w:r>
      <w:r>
        <w:rPr>
          <w:rFonts w:hAnsi="宋体" w:hint="eastAsia"/>
          <w:b/>
          <w:kern w:val="0"/>
          <w:sz w:val="24"/>
        </w:rPr>
        <w:t>】</w:t>
      </w:r>
      <w:r>
        <w:rPr>
          <w:rFonts w:hAnsi="宋体"/>
          <w:b/>
          <w:color w:val="000000"/>
          <w:kern w:val="0"/>
          <w:sz w:val="24"/>
        </w:rPr>
        <w:t>理财产品</w:t>
      </w:r>
    </w:p>
    <w:p w14:paraId="4B4B5DF2" w14:textId="77777777" w:rsidR="00CA6E26" w:rsidRDefault="00CA6E26">
      <w:pPr>
        <w:spacing w:line="312" w:lineRule="auto"/>
        <w:jc w:val="center"/>
        <w:rPr>
          <w:rFonts w:hAnsi="宋体"/>
          <w:b/>
          <w:color w:val="000000"/>
          <w:kern w:val="0"/>
          <w:sz w:val="24"/>
        </w:rPr>
      </w:pPr>
      <w:r>
        <w:rPr>
          <w:rFonts w:hAnsi="宋体"/>
          <w:b/>
          <w:color w:val="000000"/>
          <w:kern w:val="0"/>
          <w:sz w:val="24"/>
        </w:rPr>
        <w:t>起始运作通知书</w:t>
      </w:r>
    </w:p>
    <w:p w14:paraId="255FF9A3" w14:textId="77777777" w:rsidR="00CA6E26" w:rsidRDefault="00CA6E26">
      <w:pPr>
        <w:pStyle w:val="13"/>
        <w:spacing w:line="312" w:lineRule="auto"/>
        <w:ind w:firstLineChars="200" w:firstLine="562"/>
        <w:rPr>
          <w:rFonts w:ascii="Times New Roman" w:hAnsi="Times New Roman"/>
          <w:b/>
          <w:color w:val="000000"/>
          <w:sz w:val="28"/>
          <w:szCs w:val="28"/>
        </w:rPr>
      </w:pPr>
    </w:p>
    <w:p w14:paraId="6DF8AB31" w14:textId="77777777" w:rsidR="00CA6E26" w:rsidRDefault="000F537E">
      <w:pPr>
        <w:pStyle w:val="13"/>
        <w:spacing w:line="312" w:lineRule="auto"/>
        <w:rPr>
          <w:rFonts w:ascii="Times New Roman" w:hAnsi="宋体"/>
          <w:color w:val="000000"/>
          <w:kern w:val="2"/>
          <w:sz w:val="24"/>
        </w:rPr>
      </w:pPr>
      <w:r>
        <w:rPr>
          <w:rFonts w:ascii="Times New Roman" w:hAnsi="宋体"/>
          <w:color w:val="000000"/>
          <w:kern w:val="2"/>
          <w:sz w:val="24"/>
        </w:rPr>
        <w:t>_____________________</w:t>
      </w:r>
      <w:r w:rsidR="00CA6E26">
        <w:rPr>
          <w:rFonts w:ascii="Times New Roman" w:hAnsi="宋体" w:hint="eastAsia"/>
          <w:color w:val="000000"/>
          <w:kern w:val="2"/>
          <w:sz w:val="24"/>
        </w:rPr>
        <w:t>资产托管</w:t>
      </w:r>
      <w:r w:rsidR="00CA6E26">
        <w:rPr>
          <w:rFonts w:ascii="Times New Roman" w:hAnsi="宋体"/>
          <w:color w:val="000000"/>
          <w:kern w:val="2"/>
          <w:sz w:val="24"/>
        </w:rPr>
        <w:t>部：</w:t>
      </w:r>
    </w:p>
    <w:p w14:paraId="77CC73DA" w14:textId="77777777" w:rsidR="00CA6E26" w:rsidRDefault="00CA6E26">
      <w:pPr>
        <w:pStyle w:val="13"/>
        <w:spacing w:line="312" w:lineRule="auto"/>
        <w:ind w:firstLineChars="200" w:firstLine="480"/>
        <w:rPr>
          <w:rFonts w:ascii="Times New Roman" w:hAnsi="宋体"/>
          <w:color w:val="000000"/>
          <w:kern w:val="2"/>
          <w:sz w:val="24"/>
        </w:rPr>
      </w:pPr>
    </w:p>
    <w:p w14:paraId="7985788A" w14:textId="77777777" w:rsidR="00CA6E26" w:rsidRDefault="00CA6E26">
      <w:pPr>
        <w:pStyle w:val="13"/>
        <w:spacing w:line="312" w:lineRule="auto"/>
        <w:ind w:firstLineChars="200" w:firstLine="480"/>
        <w:rPr>
          <w:rFonts w:ascii="Times New Roman" w:hAnsi="宋体"/>
          <w:color w:val="000000"/>
          <w:kern w:val="2"/>
          <w:sz w:val="24"/>
        </w:rPr>
      </w:pPr>
      <w:r>
        <w:rPr>
          <w:rFonts w:ascii="Times New Roman" w:hAnsi="宋体"/>
          <w:color w:val="000000"/>
          <w:kern w:val="2"/>
          <w:sz w:val="24"/>
        </w:rPr>
        <w:t>根据</w:t>
      </w:r>
      <w:r>
        <w:rPr>
          <w:rFonts w:ascii="Times New Roman" w:hAnsi="宋体" w:hint="eastAsia"/>
          <w:color w:val="000000"/>
          <w:kern w:val="2"/>
          <w:sz w:val="24"/>
        </w:rPr>
        <w:t>《</w:t>
      </w:r>
      <w:r>
        <w:rPr>
          <w:rFonts w:hint="eastAsia"/>
          <w:color w:val="000000"/>
          <w:sz w:val="24"/>
          <w:szCs w:val="24"/>
        </w:rPr>
        <w:t>天津银行</w:t>
      </w:r>
      <w:r w:rsidR="000F537E">
        <w:rPr>
          <w:rFonts w:hint="eastAsia"/>
          <w:color w:val="000000"/>
          <w:sz w:val="24"/>
          <w:szCs w:val="24"/>
        </w:rPr>
        <w:t>_____________________</w:t>
      </w:r>
      <w:r>
        <w:rPr>
          <w:rFonts w:ascii="Times New Roman" w:hAnsi="宋体" w:hint="eastAsia"/>
          <w:color w:val="000000"/>
          <w:kern w:val="2"/>
          <w:sz w:val="24"/>
        </w:rPr>
        <w:t>理财产品托管协议》</w:t>
      </w:r>
      <w:r>
        <w:rPr>
          <w:rFonts w:ascii="Times New Roman" w:hAnsi="宋体"/>
          <w:color w:val="000000"/>
          <w:kern w:val="2"/>
          <w:sz w:val="24"/>
        </w:rPr>
        <w:t>，</w:t>
      </w:r>
      <w:r w:rsidR="000F537E">
        <w:rPr>
          <w:rFonts w:ascii="Times New Roman" w:hAnsi="宋体"/>
          <w:color w:val="000000"/>
          <w:kern w:val="2"/>
          <w:sz w:val="24"/>
        </w:rPr>
        <w:t>_____________________</w:t>
      </w:r>
      <w:r>
        <w:rPr>
          <w:rFonts w:ascii="Times New Roman" w:hAnsi="宋体" w:hint="eastAsia"/>
          <w:color w:val="000000"/>
          <w:kern w:val="2"/>
          <w:sz w:val="24"/>
        </w:rPr>
        <w:t>是</w:t>
      </w:r>
      <w:r>
        <w:rPr>
          <w:rFonts w:hint="eastAsia"/>
          <w:color w:val="000000"/>
          <w:sz w:val="24"/>
        </w:rPr>
        <w:t>【      】</w:t>
      </w:r>
      <w:r>
        <w:rPr>
          <w:rFonts w:ascii="Times New Roman" w:hAnsi="宋体" w:hint="eastAsia"/>
          <w:color w:val="000000"/>
          <w:kern w:val="2"/>
          <w:sz w:val="24"/>
        </w:rPr>
        <w:t>理财产品</w:t>
      </w:r>
      <w:r>
        <w:rPr>
          <w:rFonts w:ascii="Times New Roman" w:hAnsi="宋体"/>
          <w:color w:val="000000"/>
          <w:kern w:val="2"/>
          <w:sz w:val="24"/>
        </w:rPr>
        <w:t>的</w:t>
      </w:r>
      <w:r>
        <w:rPr>
          <w:rFonts w:ascii="Times New Roman" w:hAnsi="宋体" w:hint="eastAsia"/>
          <w:color w:val="000000"/>
          <w:kern w:val="2"/>
          <w:sz w:val="24"/>
        </w:rPr>
        <w:t>托</w:t>
      </w:r>
      <w:r>
        <w:rPr>
          <w:rFonts w:ascii="Times New Roman" w:hAnsi="宋体"/>
          <w:color w:val="000000"/>
          <w:kern w:val="2"/>
          <w:sz w:val="24"/>
        </w:rPr>
        <w:t>管人。</w:t>
      </w:r>
      <w:r>
        <w:rPr>
          <w:rFonts w:ascii="Times New Roman" w:hAnsi="宋体"/>
          <w:color w:val="000000"/>
          <w:kern w:val="2"/>
          <w:sz w:val="24"/>
          <w:u w:val="single"/>
        </w:rPr>
        <w:t xml:space="preserve">      </w:t>
      </w:r>
      <w:r>
        <w:rPr>
          <w:rFonts w:ascii="Times New Roman" w:hAnsi="宋体"/>
          <w:color w:val="000000"/>
          <w:kern w:val="2"/>
          <w:sz w:val="24"/>
        </w:rPr>
        <w:t>年</w:t>
      </w:r>
      <w:r>
        <w:rPr>
          <w:rFonts w:ascii="Times New Roman" w:hAnsi="宋体"/>
          <w:color w:val="000000"/>
          <w:kern w:val="2"/>
          <w:sz w:val="24"/>
          <w:u w:val="single"/>
        </w:rPr>
        <w:t xml:space="preserve">    </w:t>
      </w:r>
      <w:r>
        <w:rPr>
          <w:rFonts w:ascii="Times New Roman" w:hAnsi="宋体"/>
          <w:color w:val="000000"/>
          <w:kern w:val="2"/>
          <w:sz w:val="24"/>
        </w:rPr>
        <w:t>月</w:t>
      </w:r>
      <w:r>
        <w:rPr>
          <w:rFonts w:ascii="Times New Roman" w:hAnsi="宋体"/>
          <w:color w:val="000000"/>
          <w:kern w:val="2"/>
          <w:sz w:val="24"/>
          <w:u w:val="single"/>
        </w:rPr>
        <w:t xml:space="preserve">    </w:t>
      </w:r>
      <w:r>
        <w:rPr>
          <w:rFonts w:ascii="Times New Roman" w:hAnsi="宋体"/>
          <w:color w:val="000000"/>
          <w:kern w:val="2"/>
          <w:sz w:val="24"/>
        </w:rPr>
        <w:t>日，</w:t>
      </w:r>
      <w:r>
        <w:rPr>
          <w:rFonts w:hint="eastAsia"/>
          <w:color w:val="000000"/>
          <w:sz w:val="24"/>
        </w:rPr>
        <w:t>【      】</w:t>
      </w:r>
      <w:r>
        <w:rPr>
          <w:rFonts w:ascii="Times New Roman" w:hAnsi="宋体" w:hint="eastAsia"/>
          <w:color w:val="000000"/>
          <w:kern w:val="2"/>
          <w:sz w:val="24"/>
          <w:szCs w:val="24"/>
          <w:u w:val="single"/>
        </w:rPr>
        <w:t>理财产品第</w:t>
      </w:r>
      <w:r>
        <w:rPr>
          <w:rFonts w:hint="eastAsia"/>
          <w:color w:val="000000"/>
          <w:sz w:val="24"/>
        </w:rPr>
        <w:t>【    】</w:t>
      </w:r>
      <w:r>
        <w:rPr>
          <w:rFonts w:ascii="Times New Roman" w:hAnsi="宋体" w:hint="eastAsia"/>
          <w:color w:val="000000"/>
          <w:kern w:val="2"/>
          <w:sz w:val="24"/>
          <w:szCs w:val="24"/>
          <w:u w:val="single"/>
        </w:rPr>
        <w:t>期理财</w:t>
      </w:r>
      <w:r>
        <w:rPr>
          <w:rFonts w:ascii="Times New Roman" w:hAnsi="宋体"/>
          <w:color w:val="000000"/>
          <w:kern w:val="2"/>
          <w:sz w:val="24"/>
        </w:rPr>
        <w:t>委托资产</w:t>
      </w:r>
      <w:r>
        <w:rPr>
          <w:rFonts w:ascii="Times New Roman" w:hAnsi="宋体" w:hint="eastAsia"/>
          <w:color w:val="000000"/>
          <w:kern w:val="2"/>
          <w:sz w:val="24"/>
        </w:rPr>
        <w:t>人民币</w:t>
      </w:r>
      <w:r>
        <w:rPr>
          <w:rFonts w:ascii="Times New Roman" w:hAnsi="宋体"/>
          <w:color w:val="000000"/>
          <w:kern w:val="2"/>
          <w:sz w:val="24"/>
          <w:u w:val="single"/>
        </w:rPr>
        <w:t xml:space="preserve">           </w:t>
      </w:r>
      <w:r>
        <w:rPr>
          <w:rFonts w:ascii="Times New Roman" w:hAnsi="宋体"/>
          <w:color w:val="000000"/>
          <w:kern w:val="2"/>
          <w:sz w:val="24"/>
        </w:rPr>
        <w:t>元（大写人民币</w:t>
      </w:r>
      <w:r>
        <w:rPr>
          <w:rFonts w:ascii="Times New Roman" w:hAnsi="宋体"/>
          <w:color w:val="000000"/>
          <w:kern w:val="2"/>
          <w:sz w:val="24"/>
          <w:u w:val="single"/>
        </w:rPr>
        <w:t xml:space="preserve">                </w:t>
      </w:r>
      <w:r>
        <w:rPr>
          <w:rFonts w:ascii="Times New Roman" w:hAnsi="宋体"/>
          <w:color w:val="000000"/>
          <w:kern w:val="2"/>
          <w:sz w:val="24"/>
        </w:rPr>
        <w:t>元整）</w:t>
      </w:r>
      <w:r>
        <w:rPr>
          <w:rFonts w:ascii="Times New Roman" w:hAnsi="宋体" w:hint="eastAsia"/>
          <w:color w:val="000000"/>
          <w:kern w:val="2"/>
          <w:sz w:val="24"/>
        </w:rPr>
        <w:t>已</w:t>
      </w:r>
      <w:r>
        <w:rPr>
          <w:rFonts w:ascii="Times New Roman" w:hAnsi="宋体"/>
          <w:color w:val="000000"/>
          <w:kern w:val="2"/>
          <w:sz w:val="24"/>
        </w:rPr>
        <w:t>转入本</w:t>
      </w:r>
      <w:r>
        <w:rPr>
          <w:rFonts w:ascii="Times New Roman" w:hAnsi="宋体" w:hint="eastAsia"/>
          <w:color w:val="000000"/>
          <w:kern w:val="2"/>
          <w:sz w:val="24"/>
        </w:rPr>
        <w:t>理财托管专户，本期理财产品</w:t>
      </w:r>
      <w:r>
        <w:rPr>
          <w:rFonts w:ascii="Times New Roman" w:hAnsi="宋体"/>
          <w:color w:val="000000"/>
          <w:kern w:val="2"/>
          <w:sz w:val="24"/>
        </w:rPr>
        <w:t>已经具备正式投资运作的条件。</w:t>
      </w:r>
    </w:p>
    <w:p w14:paraId="106E3A33" w14:textId="77777777" w:rsidR="00CA6E26" w:rsidRDefault="00CA6E26">
      <w:pPr>
        <w:pStyle w:val="13"/>
        <w:spacing w:line="312" w:lineRule="auto"/>
        <w:ind w:firstLineChars="200" w:firstLine="480"/>
        <w:rPr>
          <w:rFonts w:ascii="Times New Roman" w:hAnsi="宋体"/>
          <w:color w:val="000000"/>
          <w:kern w:val="2"/>
          <w:sz w:val="24"/>
        </w:rPr>
      </w:pPr>
      <w:r>
        <w:rPr>
          <w:rFonts w:ascii="Times New Roman" w:hAnsi="宋体"/>
          <w:color w:val="000000"/>
          <w:kern w:val="2"/>
          <w:sz w:val="24"/>
        </w:rPr>
        <w:t>请</w:t>
      </w:r>
      <w:r>
        <w:rPr>
          <w:rFonts w:ascii="Times New Roman" w:hAnsi="宋体" w:hint="eastAsia"/>
          <w:color w:val="000000"/>
          <w:kern w:val="2"/>
          <w:sz w:val="24"/>
        </w:rPr>
        <w:t>你方</w:t>
      </w:r>
      <w:r>
        <w:rPr>
          <w:rFonts w:ascii="Times New Roman" w:hAnsi="宋体"/>
          <w:color w:val="000000"/>
          <w:kern w:val="2"/>
          <w:sz w:val="24"/>
        </w:rPr>
        <w:t>知悉，</w:t>
      </w:r>
      <w:r>
        <w:rPr>
          <w:rFonts w:ascii="Times New Roman" w:hAnsi="宋体" w:hint="eastAsia"/>
          <w:color w:val="000000"/>
          <w:kern w:val="2"/>
          <w:sz w:val="24"/>
        </w:rPr>
        <w:t>本管理人</w:t>
      </w:r>
      <w:r>
        <w:rPr>
          <w:rFonts w:ascii="Times New Roman" w:hAnsi="宋体"/>
          <w:color w:val="000000"/>
          <w:kern w:val="2"/>
          <w:sz w:val="24"/>
        </w:rPr>
        <w:t>发送</w:t>
      </w:r>
      <w:r>
        <w:rPr>
          <w:rFonts w:ascii="Times New Roman" w:hAnsi="宋体" w:hint="eastAsia"/>
          <w:color w:val="000000"/>
          <w:kern w:val="2"/>
          <w:sz w:val="24"/>
        </w:rPr>
        <w:t>本期理财产品</w:t>
      </w:r>
      <w:r>
        <w:rPr>
          <w:rFonts w:ascii="Times New Roman" w:hAnsi="宋体"/>
          <w:color w:val="000000"/>
          <w:kern w:val="2"/>
          <w:sz w:val="24"/>
        </w:rPr>
        <w:t>起始运作通知书</w:t>
      </w:r>
      <w:r>
        <w:rPr>
          <w:rFonts w:ascii="Times New Roman" w:hAnsi="宋体" w:hint="eastAsia"/>
          <w:color w:val="000000"/>
          <w:kern w:val="2"/>
          <w:sz w:val="24"/>
        </w:rPr>
        <w:t>的</w:t>
      </w:r>
      <w:r>
        <w:rPr>
          <w:rFonts w:ascii="Times New Roman" w:hAnsi="宋体"/>
          <w:color w:val="000000"/>
          <w:kern w:val="2"/>
          <w:sz w:val="24"/>
        </w:rPr>
        <w:t>当日作为</w:t>
      </w:r>
      <w:r>
        <w:rPr>
          <w:rFonts w:ascii="Times New Roman" w:hAnsi="宋体" w:hint="eastAsia"/>
          <w:color w:val="000000"/>
          <w:kern w:val="2"/>
          <w:sz w:val="24"/>
        </w:rPr>
        <w:t>本期理财产品运作</w:t>
      </w:r>
      <w:r>
        <w:rPr>
          <w:rFonts w:ascii="Times New Roman" w:hAnsi="宋体"/>
          <w:color w:val="000000"/>
          <w:kern w:val="2"/>
          <w:sz w:val="24"/>
        </w:rPr>
        <w:t>起始日。</w:t>
      </w:r>
    </w:p>
    <w:p w14:paraId="6FBB77F0" w14:textId="77777777" w:rsidR="00CA6E26" w:rsidRDefault="00CA6E26">
      <w:pPr>
        <w:pStyle w:val="13"/>
        <w:spacing w:line="312" w:lineRule="auto"/>
        <w:ind w:firstLineChars="200" w:firstLine="560"/>
        <w:rPr>
          <w:rFonts w:ascii="Times New Roman" w:hAnsi="宋体"/>
          <w:color w:val="000000"/>
          <w:sz w:val="28"/>
          <w:szCs w:val="28"/>
        </w:rPr>
      </w:pPr>
    </w:p>
    <w:p w14:paraId="05F521FC" w14:textId="77777777" w:rsidR="00CA6E26" w:rsidRDefault="00CA6E26">
      <w:pPr>
        <w:pStyle w:val="13"/>
        <w:spacing w:line="312" w:lineRule="auto"/>
        <w:ind w:firstLineChars="350" w:firstLine="980"/>
        <w:jc w:val="right"/>
        <w:rPr>
          <w:rFonts w:ascii="Times New Roman" w:hAnsi="宋体"/>
          <w:color w:val="000000"/>
          <w:sz w:val="28"/>
          <w:szCs w:val="28"/>
        </w:rPr>
      </w:pPr>
    </w:p>
    <w:p w14:paraId="28257453"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hint="eastAsia"/>
          <w:color w:val="000000"/>
          <w:kern w:val="2"/>
          <w:sz w:val="24"/>
          <w:szCs w:val="24"/>
        </w:rPr>
        <w:t xml:space="preserve">                                        </w:t>
      </w:r>
      <w:r>
        <w:rPr>
          <w:rFonts w:ascii="Times New Roman" w:hAnsi="宋体"/>
          <w:color w:val="000000"/>
          <w:kern w:val="2"/>
          <w:sz w:val="24"/>
          <w:szCs w:val="24"/>
        </w:rPr>
        <w:t>管理人：</w:t>
      </w:r>
      <w:r>
        <w:rPr>
          <w:rFonts w:ascii="Times New Roman" w:hAnsi="宋体" w:hint="eastAsia"/>
          <w:color w:val="000000"/>
          <w:kern w:val="2"/>
          <w:sz w:val="24"/>
          <w:szCs w:val="24"/>
        </w:rPr>
        <w:t xml:space="preserve">                      </w:t>
      </w:r>
    </w:p>
    <w:p w14:paraId="3FEC5B56"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hint="eastAsia"/>
          <w:color w:val="000000"/>
          <w:kern w:val="2"/>
          <w:sz w:val="24"/>
          <w:szCs w:val="24"/>
        </w:rPr>
        <w:t xml:space="preserve">                                        </w:t>
      </w:r>
      <w:r>
        <w:rPr>
          <w:rFonts w:ascii="Times New Roman" w:hAnsi="宋体"/>
          <w:color w:val="000000"/>
          <w:kern w:val="2"/>
          <w:sz w:val="24"/>
          <w:szCs w:val="24"/>
        </w:rPr>
        <w:t>（</w:t>
      </w:r>
      <w:r>
        <w:rPr>
          <w:rFonts w:ascii="Times New Roman" w:hAnsi="宋体" w:hint="eastAsia"/>
          <w:color w:val="000000"/>
          <w:kern w:val="2"/>
          <w:sz w:val="24"/>
          <w:szCs w:val="24"/>
        </w:rPr>
        <w:t>公章或经授权的业务章</w:t>
      </w:r>
      <w:r>
        <w:rPr>
          <w:rFonts w:ascii="Times New Roman" w:hAnsi="宋体"/>
          <w:color w:val="000000"/>
          <w:kern w:val="2"/>
          <w:sz w:val="24"/>
          <w:szCs w:val="24"/>
        </w:rPr>
        <w:t>）</w:t>
      </w:r>
    </w:p>
    <w:p w14:paraId="6978BB25"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color w:val="000000"/>
          <w:kern w:val="2"/>
          <w:sz w:val="24"/>
          <w:szCs w:val="24"/>
        </w:rPr>
        <w:t xml:space="preserve">    </w:t>
      </w:r>
      <w:r>
        <w:rPr>
          <w:rFonts w:ascii="Times New Roman" w:hAnsi="宋体" w:hint="eastAsia"/>
          <w:color w:val="000000"/>
          <w:kern w:val="2"/>
          <w:sz w:val="24"/>
          <w:szCs w:val="24"/>
        </w:rPr>
        <w:t xml:space="preserve">                                             </w:t>
      </w:r>
      <w:r>
        <w:rPr>
          <w:rFonts w:ascii="Times New Roman" w:hAnsi="宋体"/>
          <w:color w:val="000000"/>
          <w:kern w:val="2"/>
          <w:sz w:val="24"/>
          <w:szCs w:val="24"/>
        </w:rPr>
        <w:t xml:space="preserve"> </w:t>
      </w:r>
      <w:r>
        <w:rPr>
          <w:rFonts w:ascii="Times New Roman" w:hAnsi="宋体"/>
          <w:color w:val="000000"/>
          <w:kern w:val="2"/>
          <w:sz w:val="24"/>
          <w:szCs w:val="24"/>
        </w:rPr>
        <w:t>年</w:t>
      </w:r>
      <w:r>
        <w:rPr>
          <w:rFonts w:ascii="Times New Roman" w:hAnsi="宋体"/>
          <w:color w:val="000000"/>
          <w:kern w:val="2"/>
          <w:sz w:val="24"/>
          <w:szCs w:val="24"/>
        </w:rPr>
        <w:t xml:space="preserve">   </w:t>
      </w:r>
      <w:r>
        <w:rPr>
          <w:rFonts w:ascii="Times New Roman" w:hAnsi="宋体"/>
          <w:color w:val="000000"/>
          <w:kern w:val="2"/>
          <w:sz w:val="24"/>
          <w:szCs w:val="24"/>
        </w:rPr>
        <w:t>月</w:t>
      </w:r>
      <w:r>
        <w:rPr>
          <w:rFonts w:ascii="Times New Roman" w:hAnsi="宋体"/>
          <w:color w:val="000000"/>
          <w:kern w:val="2"/>
          <w:sz w:val="24"/>
          <w:szCs w:val="24"/>
        </w:rPr>
        <w:t xml:space="preserve">   </w:t>
      </w:r>
      <w:r>
        <w:rPr>
          <w:rFonts w:ascii="Times New Roman" w:hAnsi="宋体"/>
          <w:color w:val="000000"/>
          <w:kern w:val="2"/>
          <w:sz w:val="24"/>
          <w:szCs w:val="24"/>
        </w:rPr>
        <w:t>日</w:t>
      </w:r>
    </w:p>
    <w:p w14:paraId="57B07087" w14:textId="77777777" w:rsidR="00CA6E26" w:rsidRDefault="00CA6E26"/>
    <w:p w14:paraId="0B371CB8" w14:textId="77777777" w:rsidR="00CA6E26" w:rsidRDefault="00CA6E26"/>
    <w:sectPr w:rsidR="00CA6E26">
      <w:headerReference w:type="default" r:id="rId16"/>
      <w:footerReference w:type="even" r:id="rId17"/>
      <w:footerReference w:type="default" r:id="rId18"/>
      <w:pgSz w:w="11906" w:h="16838"/>
      <w:pgMar w:top="1440" w:right="1797" w:bottom="1440" w:left="1797" w:header="851" w:footer="992" w:gutter="0"/>
      <w:cols w:space="720"/>
      <w:docGrid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556295" w15:done="0"/>
  <w15:commentEx w15:paraId="52B3E09E" w15:done="0"/>
  <w15:commentEx w15:paraId="5207371F" w15:done="0"/>
  <w15:commentEx w15:paraId="7F9470DD" w15:done="0"/>
  <w15:commentEx w15:paraId="30FDBD0D" w15:done="0"/>
  <w15:commentEx w15:paraId="59BCFC37" w15:done="0"/>
  <w15:commentEx w15:paraId="6FC68FE8" w15:done="0"/>
  <w15:commentEx w15:paraId="02D5B8A8" w15:done="0"/>
  <w15:commentEx w15:paraId="4224BC9F" w15:done="0"/>
  <w15:commentEx w15:paraId="1664F628" w15:done="0"/>
  <w15:commentEx w15:paraId="3A442091" w15:done="0"/>
  <w15:commentEx w15:paraId="71068C19" w15:done="0"/>
  <w15:commentEx w15:paraId="718EADB7" w15:done="0"/>
  <w15:commentEx w15:paraId="62A231D1" w15:done="0"/>
  <w15:commentEx w15:paraId="035E0249" w15:done="0"/>
  <w15:commentEx w15:paraId="13F1D6B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A096F7" w14:textId="77777777" w:rsidR="004B524D" w:rsidRDefault="004B524D">
      <w:r>
        <w:separator/>
      </w:r>
    </w:p>
  </w:endnote>
  <w:endnote w:type="continuationSeparator" w:id="0">
    <w:p w14:paraId="0536F8DA" w14:textId="77777777" w:rsidR="004B524D" w:rsidRDefault="004B524D">
      <w:r>
        <w:continuationSeparator/>
      </w:r>
    </w:p>
  </w:endnote>
  <w:endnote w:type="continuationNotice" w:id="1">
    <w:p w14:paraId="697231B3" w14:textId="77777777" w:rsidR="004B524D" w:rsidRDefault="004B5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新宋体">
    <w:panose1 w:val="02010609030101010101"/>
    <w:charset w:val="86"/>
    <w:family w:val="modern"/>
    <w:pitch w:val="fixed"/>
    <w:sig w:usb0="00000283" w:usb1="288F0000" w:usb2="00000016" w:usb3="00000000" w:csb0="00040001" w:csb1="00000000"/>
  </w:font>
  <w:font w:name="彩虹小标宋">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293D7F"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2DC4012E"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536E1AA6" w14:textId="77777777" w:rsidR="008F0476" w:rsidRDefault="008F0476" w:rsidP="0050660A">
    <w:pPr>
      <w:pStyle w:val="3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8550E5" w14:textId="77777777" w:rsidR="008F0476" w:rsidRDefault="008F0476">
    <w:pPr>
      <w:pStyle w:val="a6"/>
      <w:jc w:val="center"/>
    </w:pPr>
    <w:r>
      <w:fldChar w:fldCharType="begin"/>
    </w:r>
    <w:r>
      <w:instrText xml:space="preserve"> PAGE   \* MERGEFORMAT </w:instrText>
    </w:r>
    <w:r>
      <w:fldChar w:fldCharType="separate"/>
    </w:r>
    <w:r w:rsidR="0013731B" w:rsidRPr="0013731B">
      <w:rPr>
        <w:noProof/>
        <w:lang w:val="zh-CN"/>
      </w:rPr>
      <w:t>22</w:t>
    </w:r>
    <w:r>
      <w:fldChar w:fldCharType="end"/>
    </w:r>
  </w:p>
  <w:p w14:paraId="267D2AEC" w14:textId="77777777" w:rsidR="008F0476" w:rsidRDefault="008F0476" w:rsidP="0050660A">
    <w:pPr>
      <w:pStyle w:val="3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12EB"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5ABEEAD2"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69435998" w14:textId="77777777" w:rsidR="008F0476" w:rsidRDefault="008F0476" w:rsidP="0050660A">
    <w:pPr>
      <w:pStyle w:val="3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8129CE" w14:textId="77777777" w:rsidR="008F0476" w:rsidRDefault="008F0476">
    <w:pPr>
      <w:pStyle w:val="a6"/>
      <w:jc w:val="center"/>
    </w:pPr>
    <w:r>
      <w:fldChar w:fldCharType="begin"/>
    </w:r>
    <w:r>
      <w:instrText xml:space="preserve"> PAGE   \* MERGEFORMAT </w:instrText>
    </w:r>
    <w:r>
      <w:fldChar w:fldCharType="separate"/>
    </w:r>
    <w:r w:rsidR="0013731B" w:rsidRPr="0013731B">
      <w:rPr>
        <w:noProof/>
        <w:lang w:val="zh-CN"/>
      </w:rPr>
      <w:t>26</w:t>
    </w:r>
    <w:r>
      <w:fldChar w:fldCharType="end"/>
    </w:r>
  </w:p>
  <w:p w14:paraId="522D870C" w14:textId="77777777" w:rsidR="008F0476" w:rsidRDefault="008F0476" w:rsidP="0050660A">
    <w:pPr>
      <w:pStyle w:val="3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C79CC8"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33572347"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30F1213A" w14:textId="77777777" w:rsidR="008F0476" w:rsidRDefault="008F0476" w:rsidP="0050660A">
    <w:pPr>
      <w:pStyle w:val="3d"/>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35863" w14:textId="77777777" w:rsidR="008F0476" w:rsidRPr="0050660A" w:rsidRDefault="008F0476" w:rsidP="0050660A">
    <w:pPr>
      <w:pStyle w:val="3d"/>
      <w:framePr w:wrap="around" w:vAnchor="text" w:hAnchor="margin" w:xAlign="center" w:y="1"/>
      <w:rPr>
        <w:rStyle w:val="3b"/>
      </w:rPr>
    </w:pPr>
    <w:r>
      <w:fldChar w:fldCharType="begin"/>
    </w:r>
    <w:r w:rsidRPr="0050660A">
      <w:rPr>
        <w:rStyle w:val="19"/>
      </w:rPr>
      <w:instrText xml:space="preserve">PAGE  </w:instrText>
    </w:r>
    <w:r>
      <w:fldChar w:fldCharType="separate"/>
    </w:r>
    <w:r w:rsidR="0013731B">
      <w:rPr>
        <w:rStyle w:val="19"/>
        <w:noProof/>
      </w:rPr>
      <w:t>29</w:t>
    </w:r>
    <w:r>
      <w:fldChar w:fldCharType="end"/>
    </w:r>
  </w:p>
  <w:p w14:paraId="5F52AE3F" w14:textId="77777777" w:rsidR="008F0476" w:rsidRDefault="008F0476" w:rsidP="0050660A">
    <w:pPr>
      <w:pStyle w:val="3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67AF4E" w14:textId="77777777" w:rsidR="004B524D" w:rsidRDefault="004B524D">
      <w:r>
        <w:separator/>
      </w:r>
    </w:p>
  </w:footnote>
  <w:footnote w:type="continuationSeparator" w:id="0">
    <w:p w14:paraId="0F3EB34B" w14:textId="77777777" w:rsidR="004B524D" w:rsidRDefault="004B524D">
      <w:r>
        <w:continuationSeparator/>
      </w:r>
    </w:p>
  </w:footnote>
  <w:footnote w:type="continuationNotice" w:id="1">
    <w:p w14:paraId="4FAE47F3" w14:textId="77777777" w:rsidR="004B524D" w:rsidRDefault="004B524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A5873" w14:textId="77777777" w:rsidR="008F0476" w:rsidRDefault="008F0476" w:rsidP="0050660A">
    <w:pPr>
      <w:pStyle w:val="3c"/>
      <w:wordWrap w:val="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1DFAA" w14:textId="77777777" w:rsidR="008F0476" w:rsidRDefault="008F0476" w:rsidP="0050660A">
    <w:pPr>
      <w:pStyle w:val="3c"/>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3CD7E6" w14:textId="77777777" w:rsidR="008F0476" w:rsidRDefault="008F0476" w:rsidP="0050660A">
    <w:pPr>
      <w:pStyle w:val="3c"/>
      <w:wordWrap w:val="0"/>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027B9" w14:textId="77777777" w:rsidR="008F0476" w:rsidRDefault="008F0476" w:rsidP="0050660A">
    <w:pPr>
      <w:pStyle w:val="3c"/>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6492A7" w14:textId="77777777" w:rsidR="008F0476" w:rsidRDefault="008F0476" w:rsidP="0050660A">
    <w:pPr>
      <w:pStyle w:val="3c"/>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decimal"/>
      <w:lvlText w:val="(%1)"/>
      <w:lvlJc w:val="left"/>
      <w:pPr>
        <w:tabs>
          <w:tab w:val="num" w:pos="567"/>
        </w:tabs>
        <w:ind w:left="567" w:hanging="567"/>
      </w:pPr>
      <w:rPr>
        <w:rFonts w:hint="eastAsia"/>
      </w:rPr>
    </w:lvl>
    <w:lvl w:ilvl="1">
      <w:start w:val="1"/>
      <w:numFmt w:val="chineseCountingThousand"/>
      <w:lvlText w:val="第%2条  "/>
      <w:lvlJc w:val="left"/>
      <w:pPr>
        <w:tabs>
          <w:tab w:val="num" w:pos="1467"/>
        </w:tabs>
        <w:ind w:left="1467" w:hanging="567"/>
      </w:pPr>
      <w:rPr>
        <w:rFonts w:hint="eastAsia"/>
        <w:sz w:val="21"/>
        <w:lang w:val="en-US"/>
      </w:rPr>
    </w:lvl>
    <w:lvl w:ilvl="2">
      <w:start w:val="1"/>
      <w:numFmt w:val="decimal"/>
      <w:lvlText w:val="1.0%3"/>
      <w:lvlJc w:val="left"/>
      <w:pPr>
        <w:tabs>
          <w:tab w:val="num" w:pos="567"/>
        </w:tabs>
        <w:ind w:left="567" w:hanging="567"/>
      </w:pPr>
      <w:rPr>
        <w:rFonts w:ascii="宋体" w:eastAsia="宋体" w:hAnsi="宋体" w:hint="eastAsia"/>
        <w:sz w:val="21"/>
      </w:rPr>
    </w:lvl>
    <w:lvl w:ilvl="3">
      <w:start w:val="1"/>
      <w:numFmt w:val="decimal"/>
      <w:lvlText w:val="13.0%4"/>
      <w:lvlJc w:val="left"/>
      <w:pPr>
        <w:tabs>
          <w:tab w:val="num" w:pos="567"/>
        </w:tabs>
        <w:ind w:left="567" w:hanging="567"/>
      </w:pPr>
      <w:rPr>
        <w:rFonts w:hint="eastAsia"/>
      </w:rPr>
    </w:lvl>
    <w:lvl w:ilvl="4">
      <w:start w:val="1"/>
      <w:numFmt w:val="decimal"/>
      <w:lvlText w:val="3.0%5"/>
      <w:lvlJc w:val="left"/>
      <w:pPr>
        <w:tabs>
          <w:tab w:val="num" w:pos="567"/>
        </w:tabs>
        <w:ind w:left="567" w:hanging="567"/>
      </w:pPr>
      <w:rPr>
        <w:rFonts w:hint="eastAsia"/>
      </w:rPr>
    </w:lvl>
    <w:lvl w:ilvl="5">
      <w:start w:val="1"/>
      <w:numFmt w:val="upperLetter"/>
      <w:lvlText w:val="(%6)"/>
      <w:lvlJc w:val="left"/>
      <w:pPr>
        <w:tabs>
          <w:tab w:val="num" w:pos="1134"/>
        </w:tabs>
        <w:ind w:left="1134" w:hanging="567"/>
      </w:pPr>
      <w:rPr>
        <w:rFonts w:hint="eastAsia"/>
      </w:r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8"/>
    <w:multiLevelType w:val="multilevel"/>
    <w:tmpl w:val="00000008"/>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
    <w:nsid w:val="1C022A53"/>
    <w:multiLevelType w:val="hybridMultilevel"/>
    <w:tmpl w:val="898430AA"/>
    <w:lvl w:ilvl="0" w:tplc="9726128A">
      <w:start w:val="2"/>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匿名用户">
    <w15:presenceInfo w15:providerId="None" w15:userId="匿名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adjustLineHeightInTable/>
    <w:doNotBreakWrappedTab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172A27"/>
    <w:rsid w:val="00000794"/>
    <w:rsid w:val="00000F6C"/>
    <w:rsid w:val="000042C0"/>
    <w:rsid w:val="00006B3E"/>
    <w:rsid w:val="00010B0D"/>
    <w:rsid w:val="00011D7D"/>
    <w:rsid w:val="0001318A"/>
    <w:rsid w:val="00014E16"/>
    <w:rsid w:val="00022F74"/>
    <w:rsid w:val="00023535"/>
    <w:rsid w:val="0002550D"/>
    <w:rsid w:val="00030577"/>
    <w:rsid w:val="000305D8"/>
    <w:rsid w:val="00034FBE"/>
    <w:rsid w:val="000375B5"/>
    <w:rsid w:val="00040373"/>
    <w:rsid w:val="00040BE4"/>
    <w:rsid w:val="000438F6"/>
    <w:rsid w:val="00044A2D"/>
    <w:rsid w:val="00046665"/>
    <w:rsid w:val="00050F40"/>
    <w:rsid w:val="0005445C"/>
    <w:rsid w:val="00054E9B"/>
    <w:rsid w:val="00054ED3"/>
    <w:rsid w:val="00055A0D"/>
    <w:rsid w:val="0005711E"/>
    <w:rsid w:val="000615D6"/>
    <w:rsid w:val="00062876"/>
    <w:rsid w:val="00062F2C"/>
    <w:rsid w:val="000637EA"/>
    <w:rsid w:val="00071754"/>
    <w:rsid w:val="00073A74"/>
    <w:rsid w:val="00073C33"/>
    <w:rsid w:val="000821C1"/>
    <w:rsid w:val="0009174F"/>
    <w:rsid w:val="0009424F"/>
    <w:rsid w:val="00094C92"/>
    <w:rsid w:val="000A0DF5"/>
    <w:rsid w:val="000A2C5B"/>
    <w:rsid w:val="000A50A0"/>
    <w:rsid w:val="000A5BC0"/>
    <w:rsid w:val="000A6753"/>
    <w:rsid w:val="000A7CA0"/>
    <w:rsid w:val="000B06DE"/>
    <w:rsid w:val="000B6A5C"/>
    <w:rsid w:val="000C3D90"/>
    <w:rsid w:val="000C5478"/>
    <w:rsid w:val="000C5900"/>
    <w:rsid w:val="000C6C3B"/>
    <w:rsid w:val="000D0E69"/>
    <w:rsid w:val="000D235F"/>
    <w:rsid w:val="000D5493"/>
    <w:rsid w:val="000D6540"/>
    <w:rsid w:val="000D6F0F"/>
    <w:rsid w:val="000D7334"/>
    <w:rsid w:val="000D7CC7"/>
    <w:rsid w:val="000E03AD"/>
    <w:rsid w:val="000E19D4"/>
    <w:rsid w:val="000E2080"/>
    <w:rsid w:val="000E4163"/>
    <w:rsid w:val="000E4567"/>
    <w:rsid w:val="000E5A32"/>
    <w:rsid w:val="000F075B"/>
    <w:rsid w:val="000F37D0"/>
    <w:rsid w:val="000F537E"/>
    <w:rsid w:val="000F7EDD"/>
    <w:rsid w:val="00100699"/>
    <w:rsid w:val="0010264E"/>
    <w:rsid w:val="001040BF"/>
    <w:rsid w:val="00105272"/>
    <w:rsid w:val="00110FC8"/>
    <w:rsid w:val="00111B76"/>
    <w:rsid w:val="00111C15"/>
    <w:rsid w:val="001122A2"/>
    <w:rsid w:val="001133CD"/>
    <w:rsid w:val="00120D1E"/>
    <w:rsid w:val="0012294B"/>
    <w:rsid w:val="0012341D"/>
    <w:rsid w:val="0012472D"/>
    <w:rsid w:val="0012539A"/>
    <w:rsid w:val="00127CAA"/>
    <w:rsid w:val="00130D60"/>
    <w:rsid w:val="00135952"/>
    <w:rsid w:val="0013731B"/>
    <w:rsid w:val="00137803"/>
    <w:rsid w:val="00137AE7"/>
    <w:rsid w:val="0014039E"/>
    <w:rsid w:val="001409C0"/>
    <w:rsid w:val="00140A8E"/>
    <w:rsid w:val="00142801"/>
    <w:rsid w:val="00152BD4"/>
    <w:rsid w:val="00155A03"/>
    <w:rsid w:val="00156289"/>
    <w:rsid w:val="00157540"/>
    <w:rsid w:val="00157786"/>
    <w:rsid w:val="0015783B"/>
    <w:rsid w:val="00161A34"/>
    <w:rsid w:val="00162D09"/>
    <w:rsid w:val="00163A7C"/>
    <w:rsid w:val="001717DE"/>
    <w:rsid w:val="00172A27"/>
    <w:rsid w:val="00172F5D"/>
    <w:rsid w:val="00181274"/>
    <w:rsid w:val="001837A0"/>
    <w:rsid w:val="00184F7A"/>
    <w:rsid w:val="00185E1B"/>
    <w:rsid w:val="001871B4"/>
    <w:rsid w:val="00190BA3"/>
    <w:rsid w:val="001935B8"/>
    <w:rsid w:val="001A07E7"/>
    <w:rsid w:val="001A5924"/>
    <w:rsid w:val="001B1747"/>
    <w:rsid w:val="001B3B95"/>
    <w:rsid w:val="001B605C"/>
    <w:rsid w:val="001B6927"/>
    <w:rsid w:val="001B7962"/>
    <w:rsid w:val="001B7F71"/>
    <w:rsid w:val="001C0A3E"/>
    <w:rsid w:val="001C128A"/>
    <w:rsid w:val="001C72C0"/>
    <w:rsid w:val="001D0998"/>
    <w:rsid w:val="001D19BF"/>
    <w:rsid w:val="001D53AA"/>
    <w:rsid w:val="001D7286"/>
    <w:rsid w:val="001D7A30"/>
    <w:rsid w:val="001E1B7A"/>
    <w:rsid w:val="001E2B22"/>
    <w:rsid w:val="001E6CCE"/>
    <w:rsid w:val="001F2983"/>
    <w:rsid w:val="001F49A1"/>
    <w:rsid w:val="001F4A30"/>
    <w:rsid w:val="001F58AB"/>
    <w:rsid w:val="00202E9A"/>
    <w:rsid w:val="00213F6A"/>
    <w:rsid w:val="00217AFF"/>
    <w:rsid w:val="002209F3"/>
    <w:rsid w:val="00221665"/>
    <w:rsid w:val="00222B27"/>
    <w:rsid w:val="00225069"/>
    <w:rsid w:val="00235D82"/>
    <w:rsid w:val="0024320D"/>
    <w:rsid w:val="00244190"/>
    <w:rsid w:val="002549CA"/>
    <w:rsid w:val="0025670C"/>
    <w:rsid w:val="00257CE7"/>
    <w:rsid w:val="00260A34"/>
    <w:rsid w:val="00260F7A"/>
    <w:rsid w:val="00262F65"/>
    <w:rsid w:val="002652EB"/>
    <w:rsid w:val="00265AE2"/>
    <w:rsid w:val="00266076"/>
    <w:rsid w:val="00271557"/>
    <w:rsid w:val="00272CC6"/>
    <w:rsid w:val="00275E2F"/>
    <w:rsid w:val="002905BE"/>
    <w:rsid w:val="00293AB1"/>
    <w:rsid w:val="002943F1"/>
    <w:rsid w:val="00297840"/>
    <w:rsid w:val="002A1849"/>
    <w:rsid w:val="002A3EB6"/>
    <w:rsid w:val="002A6C5A"/>
    <w:rsid w:val="002B20D3"/>
    <w:rsid w:val="002B43D4"/>
    <w:rsid w:val="002B6313"/>
    <w:rsid w:val="002B7D5B"/>
    <w:rsid w:val="002C079F"/>
    <w:rsid w:val="002C1B9E"/>
    <w:rsid w:val="002C25CC"/>
    <w:rsid w:val="002C2E8D"/>
    <w:rsid w:val="002C417B"/>
    <w:rsid w:val="002C4460"/>
    <w:rsid w:val="002C48A5"/>
    <w:rsid w:val="002D3852"/>
    <w:rsid w:val="002D6004"/>
    <w:rsid w:val="002D627C"/>
    <w:rsid w:val="002E1CD9"/>
    <w:rsid w:val="002F3C1F"/>
    <w:rsid w:val="002F4DE3"/>
    <w:rsid w:val="002F6355"/>
    <w:rsid w:val="002F7079"/>
    <w:rsid w:val="00304DC9"/>
    <w:rsid w:val="00311532"/>
    <w:rsid w:val="0031252F"/>
    <w:rsid w:val="00316B32"/>
    <w:rsid w:val="003205DC"/>
    <w:rsid w:val="00321F61"/>
    <w:rsid w:val="00325AC5"/>
    <w:rsid w:val="003278FF"/>
    <w:rsid w:val="00331284"/>
    <w:rsid w:val="00331EAC"/>
    <w:rsid w:val="00334E1D"/>
    <w:rsid w:val="003367A6"/>
    <w:rsid w:val="00336A07"/>
    <w:rsid w:val="003407C6"/>
    <w:rsid w:val="00343767"/>
    <w:rsid w:val="003510BB"/>
    <w:rsid w:val="00355803"/>
    <w:rsid w:val="00357772"/>
    <w:rsid w:val="00364554"/>
    <w:rsid w:val="0036489B"/>
    <w:rsid w:val="00367412"/>
    <w:rsid w:val="00371B42"/>
    <w:rsid w:val="00371D95"/>
    <w:rsid w:val="00372BF0"/>
    <w:rsid w:val="003826E1"/>
    <w:rsid w:val="003849DE"/>
    <w:rsid w:val="00385A7B"/>
    <w:rsid w:val="00393AE6"/>
    <w:rsid w:val="00394784"/>
    <w:rsid w:val="00395285"/>
    <w:rsid w:val="0039554A"/>
    <w:rsid w:val="00396606"/>
    <w:rsid w:val="0039730E"/>
    <w:rsid w:val="003A5BA0"/>
    <w:rsid w:val="003A6C67"/>
    <w:rsid w:val="003B148B"/>
    <w:rsid w:val="003B38F0"/>
    <w:rsid w:val="003C1D89"/>
    <w:rsid w:val="003C2A2F"/>
    <w:rsid w:val="003C319B"/>
    <w:rsid w:val="003C4400"/>
    <w:rsid w:val="003C46E0"/>
    <w:rsid w:val="003D31EF"/>
    <w:rsid w:val="003D46F8"/>
    <w:rsid w:val="003D4D9D"/>
    <w:rsid w:val="003D7AF0"/>
    <w:rsid w:val="003E24B7"/>
    <w:rsid w:val="003E79D6"/>
    <w:rsid w:val="003F03A0"/>
    <w:rsid w:val="003F0F66"/>
    <w:rsid w:val="003F5B74"/>
    <w:rsid w:val="00400298"/>
    <w:rsid w:val="00400922"/>
    <w:rsid w:val="004009CB"/>
    <w:rsid w:val="004020F0"/>
    <w:rsid w:val="0041515D"/>
    <w:rsid w:val="00420BE0"/>
    <w:rsid w:val="00420C6E"/>
    <w:rsid w:val="00421352"/>
    <w:rsid w:val="0042620A"/>
    <w:rsid w:val="00427781"/>
    <w:rsid w:val="00430DF1"/>
    <w:rsid w:val="00432151"/>
    <w:rsid w:val="004356C0"/>
    <w:rsid w:val="00441003"/>
    <w:rsid w:val="004410C8"/>
    <w:rsid w:val="004454F1"/>
    <w:rsid w:val="004475C2"/>
    <w:rsid w:val="004512FD"/>
    <w:rsid w:val="00456917"/>
    <w:rsid w:val="0045746F"/>
    <w:rsid w:val="00472F37"/>
    <w:rsid w:val="00473DFC"/>
    <w:rsid w:val="0047712E"/>
    <w:rsid w:val="00477DAB"/>
    <w:rsid w:val="004811FF"/>
    <w:rsid w:val="00482328"/>
    <w:rsid w:val="00482D81"/>
    <w:rsid w:val="00483592"/>
    <w:rsid w:val="00491AD1"/>
    <w:rsid w:val="00493AE6"/>
    <w:rsid w:val="004A0B92"/>
    <w:rsid w:val="004B011D"/>
    <w:rsid w:val="004B1C19"/>
    <w:rsid w:val="004B524D"/>
    <w:rsid w:val="004B744B"/>
    <w:rsid w:val="004C266D"/>
    <w:rsid w:val="004C36EF"/>
    <w:rsid w:val="004C79E0"/>
    <w:rsid w:val="004D2EFC"/>
    <w:rsid w:val="004D6157"/>
    <w:rsid w:val="004E13DD"/>
    <w:rsid w:val="004E1AF5"/>
    <w:rsid w:val="004E3B8A"/>
    <w:rsid w:val="004E4FBE"/>
    <w:rsid w:val="004E5C59"/>
    <w:rsid w:val="004E64BC"/>
    <w:rsid w:val="004E6D84"/>
    <w:rsid w:val="004F772F"/>
    <w:rsid w:val="005004B8"/>
    <w:rsid w:val="00501ACC"/>
    <w:rsid w:val="0050495D"/>
    <w:rsid w:val="00504C0B"/>
    <w:rsid w:val="0050660A"/>
    <w:rsid w:val="00506967"/>
    <w:rsid w:val="00506E93"/>
    <w:rsid w:val="00510DDE"/>
    <w:rsid w:val="00511793"/>
    <w:rsid w:val="00511F25"/>
    <w:rsid w:val="005124AF"/>
    <w:rsid w:val="005158F4"/>
    <w:rsid w:val="00515947"/>
    <w:rsid w:val="00517B31"/>
    <w:rsid w:val="0052189A"/>
    <w:rsid w:val="00525D14"/>
    <w:rsid w:val="00525DC3"/>
    <w:rsid w:val="00542E08"/>
    <w:rsid w:val="005438DD"/>
    <w:rsid w:val="0054487F"/>
    <w:rsid w:val="005456F1"/>
    <w:rsid w:val="00547B70"/>
    <w:rsid w:val="0055721A"/>
    <w:rsid w:val="00562B76"/>
    <w:rsid w:val="00567C14"/>
    <w:rsid w:val="00571E12"/>
    <w:rsid w:val="00574654"/>
    <w:rsid w:val="00574C54"/>
    <w:rsid w:val="0057609A"/>
    <w:rsid w:val="005774AF"/>
    <w:rsid w:val="0058054B"/>
    <w:rsid w:val="0058160C"/>
    <w:rsid w:val="005825E5"/>
    <w:rsid w:val="00582AB2"/>
    <w:rsid w:val="0058473A"/>
    <w:rsid w:val="00586DD6"/>
    <w:rsid w:val="0059221E"/>
    <w:rsid w:val="00595031"/>
    <w:rsid w:val="005A12F2"/>
    <w:rsid w:val="005A15B0"/>
    <w:rsid w:val="005A2941"/>
    <w:rsid w:val="005A496B"/>
    <w:rsid w:val="005A63DC"/>
    <w:rsid w:val="005A67DE"/>
    <w:rsid w:val="005A6CCA"/>
    <w:rsid w:val="005A6EE7"/>
    <w:rsid w:val="005A71E4"/>
    <w:rsid w:val="005A756A"/>
    <w:rsid w:val="005B1B4C"/>
    <w:rsid w:val="005B2C69"/>
    <w:rsid w:val="005B32B7"/>
    <w:rsid w:val="005B4E4F"/>
    <w:rsid w:val="005C2ECC"/>
    <w:rsid w:val="005C3578"/>
    <w:rsid w:val="005C45E4"/>
    <w:rsid w:val="005C4934"/>
    <w:rsid w:val="005C5838"/>
    <w:rsid w:val="005C5900"/>
    <w:rsid w:val="005C6150"/>
    <w:rsid w:val="005C6636"/>
    <w:rsid w:val="005C79C3"/>
    <w:rsid w:val="005D56A8"/>
    <w:rsid w:val="005E1AD1"/>
    <w:rsid w:val="005E2F84"/>
    <w:rsid w:val="005E3154"/>
    <w:rsid w:val="00605ED3"/>
    <w:rsid w:val="00607855"/>
    <w:rsid w:val="006125A8"/>
    <w:rsid w:val="00616206"/>
    <w:rsid w:val="00616276"/>
    <w:rsid w:val="00617902"/>
    <w:rsid w:val="0062427F"/>
    <w:rsid w:val="0063581C"/>
    <w:rsid w:val="006440E1"/>
    <w:rsid w:val="0064435A"/>
    <w:rsid w:val="00650F77"/>
    <w:rsid w:val="0065130F"/>
    <w:rsid w:val="00652EFE"/>
    <w:rsid w:val="00655B50"/>
    <w:rsid w:val="006605EC"/>
    <w:rsid w:val="00663CC9"/>
    <w:rsid w:val="00677C75"/>
    <w:rsid w:val="00677DCE"/>
    <w:rsid w:val="0068128B"/>
    <w:rsid w:val="0068255C"/>
    <w:rsid w:val="006831C4"/>
    <w:rsid w:val="00685B13"/>
    <w:rsid w:val="00687861"/>
    <w:rsid w:val="00692CFB"/>
    <w:rsid w:val="006A21BC"/>
    <w:rsid w:val="006A3526"/>
    <w:rsid w:val="006B172D"/>
    <w:rsid w:val="006B1741"/>
    <w:rsid w:val="006B332C"/>
    <w:rsid w:val="006B687A"/>
    <w:rsid w:val="006B7AFF"/>
    <w:rsid w:val="006C0809"/>
    <w:rsid w:val="006C0F36"/>
    <w:rsid w:val="006C3386"/>
    <w:rsid w:val="006D3CAD"/>
    <w:rsid w:val="006D5239"/>
    <w:rsid w:val="006D5C32"/>
    <w:rsid w:val="006D611F"/>
    <w:rsid w:val="006E2159"/>
    <w:rsid w:val="006E2FE9"/>
    <w:rsid w:val="006E3213"/>
    <w:rsid w:val="006E35F8"/>
    <w:rsid w:val="006E4630"/>
    <w:rsid w:val="006E6F81"/>
    <w:rsid w:val="006F0917"/>
    <w:rsid w:val="006F44C6"/>
    <w:rsid w:val="00703005"/>
    <w:rsid w:val="00704FBA"/>
    <w:rsid w:val="00711DB1"/>
    <w:rsid w:val="0071250A"/>
    <w:rsid w:val="0071271B"/>
    <w:rsid w:val="007142A5"/>
    <w:rsid w:val="0071616E"/>
    <w:rsid w:val="0072381F"/>
    <w:rsid w:val="007242B5"/>
    <w:rsid w:val="007257F0"/>
    <w:rsid w:val="00727DE2"/>
    <w:rsid w:val="0073276D"/>
    <w:rsid w:val="007443B5"/>
    <w:rsid w:val="00744448"/>
    <w:rsid w:val="00744B14"/>
    <w:rsid w:val="007472C6"/>
    <w:rsid w:val="0075025B"/>
    <w:rsid w:val="00751B72"/>
    <w:rsid w:val="00752F80"/>
    <w:rsid w:val="00756D12"/>
    <w:rsid w:val="007611C0"/>
    <w:rsid w:val="00761B9B"/>
    <w:rsid w:val="00763B6B"/>
    <w:rsid w:val="00765628"/>
    <w:rsid w:val="00767CE4"/>
    <w:rsid w:val="0077361B"/>
    <w:rsid w:val="00782FFB"/>
    <w:rsid w:val="007841C7"/>
    <w:rsid w:val="0078560D"/>
    <w:rsid w:val="00785B9E"/>
    <w:rsid w:val="00791235"/>
    <w:rsid w:val="00792FA2"/>
    <w:rsid w:val="00795A9D"/>
    <w:rsid w:val="007963AF"/>
    <w:rsid w:val="007965FF"/>
    <w:rsid w:val="007A063D"/>
    <w:rsid w:val="007A1A6F"/>
    <w:rsid w:val="007A5431"/>
    <w:rsid w:val="007A5ADD"/>
    <w:rsid w:val="007B090B"/>
    <w:rsid w:val="007B234C"/>
    <w:rsid w:val="007B27F4"/>
    <w:rsid w:val="007B7ED5"/>
    <w:rsid w:val="007D2AE7"/>
    <w:rsid w:val="007D2D4A"/>
    <w:rsid w:val="007D3A13"/>
    <w:rsid w:val="007D741D"/>
    <w:rsid w:val="007E55EE"/>
    <w:rsid w:val="007F1559"/>
    <w:rsid w:val="00802ECA"/>
    <w:rsid w:val="0080348F"/>
    <w:rsid w:val="00804C7B"/>
    <w:rsid w:val="008135A8"/>
    <w:rsid w:val="00815520"/>
    <w:rsid w:val="008156A7"/>
    <w:rsid w:val="0081630C"/>
    <w:rsid w:val="00816850"/>
    <w:rsid w:val="008225F7"/>
    <w:rsid w:val="008233BF"/>
    <w:rsid w:val="0083343B"/>
    <w:rsid w:val="008338B6"/>
    <w:rsid w:val="00834FA1"/>
    <w:rsid w:val="00835D63"/>
    <w:rsid w:val="00836DA2"/>
    <w:rsid w:val="00840B11"/>
    <w:rsid w:val="008459AA"/>
    <w:rsid w:val="008505BB"/>
    <w:rsid w:val="00851247"/>
    <w:rsid w:val="00856B0D"/>
    <w:rsid w:val="00857AC1"/>
    <w:rsid w:val="00860931"/>
    <w:rsid w:val="00864EC2"/>
    <w:rsid w:val="00867D3E"/>
    <w:rsid w:val="008721DF"/>
    <w:rsid w:val="0087257B"/>
    <w:rsid w:val="00874552"/>
    <w:rsid w:val="0087474F"/>
    <w:rsid w:val="0087690D"/>
    <w:rsid w:val="00876AC0"/>
    <w:rsid w:val="00881474"/>
    <w:rsid w:val="008835D2"/>
    <w:rsid w:val="00890A21"/>
    <w:rsid w:val="0089109E"/>
    <w:rsid w:val="008A0B85"/>
    <w:rsid w:val="008A0C5B"/>
    <w:rsid w:val="008A163E"/>
    <w:rsid w:val="008A60A1"/>
    <w:rsid w:val="008A7A24"/>
    <w:rsid w:val="008B48E3"/>
    <w:rsid w:val="008B523A"/>
    <w:rsid w:val="008B5C21"/>
    <w:rsid w:val="008B6484"/>
    <w:rsid w:val="008B6DE0"/>
    <w:rsid w:val="008C0F0A"/>
    <w:rsid w:val="008C4F4F"/>
    <w:rsid w:val="008C6F00"/>
    <w:rsid w:val="008D28BC"/>
    <w:rsid w:val="008D32B8"/>
    <w:rsid w:val="008D4D0A"/>
    <w:rsid w:val="008E2915"/>
    <w:rsid w:val="008E48A3"/>
    <w:rsid w:val="008E4B22"/>
    <w:rsid w:val="008E6CE8"/>
    <w:rsid w:val="008E7622"/>
    <w:rsid w:val="008E77E9"/>
    <w:rsid w:val="008E7B8D"/>
    <w:rsid w:val="008F00EE"/>
    <w:rsid w:val="008F0476"/>
    <w:rsid w:val="008F0FD5"/>
    <w:rsid w:val="008F4B82"/>
    <w:rsid w:val="0090176F"/>
    <w:rsid w:val="00904BA7"/>
    <w:rsid w:val="00907178"/>
    <w:rsid w:val="00912000"/>
    <w:rsid w:val="00915841"/>
    <w:rsid w:val="009162CE"/>
    <w:rsid w:val="00916B4D"/>
    <w:rsid w:val="00920A17"/>
    <w:rsid w:val="00920D29"/>
    <w:rsid w:val="00922552"/>
    <w:rsid w:val="00924B98"/>
    <w:rsid w:val="00926252"/>
    <w:rsid w:val="0092683D"/>
    <w:rsid w:val="00941607"/>
    <w:rsid w:val="00941B5A"/>
    <w:rsid w:val="009432F1"/>
    <w:rsid w:val="00945965"/>
    <w:rsid w:val="00947562"/>
    <w:rsid w:val="00951E25"/>
    <w:rsid w:val="009571B0"/>
    <w:rsid w:val="0096023D"/>
    <w:rsid w:val="00966134"/>
    <w:rsid w:val="00966557"/>
    <w:rsid w:val="009678F5"/>
    <w:rsid w:val="009714C7"/>
    <w:rsid w:val="00971F65"/>
    <w:rsid w:val="0097260A"/>
    <w:rsid w:val="00975C64"/>
    <w:rsid w:val="00980FA6"/>
    <w:rsid w:val="00985D91"/>
    <w:rsid w:val="00991D7C"/>
    <w:rsid w:val="00994E0F"/>
    <w:rsid w:val="0099569A"/>
    <w:rsid w:val="00995962"/>
    <w:rsid w:val="009A2C5B"/>
    <w:rsid w:val="009A6B98"/>
    <w:rsid w:val="009B6A67"/>
    <w:rsid w:val="009C7EB7"/>
    <w:rsid w:val="009D083B"/>
    <w:rsid w:val="009D1267"/>
    <w:rsid w:val="009D4C9E"/>
    <w:rsid w:val="009D6BDE"/>
    <w:rsid w:val="009E1971"/>
    <w:rsid w:val="009E30B2"/>
    <w:rsid w:val="009E335C"/>
    <w:rsid w:val="009E3EA0"/>
    <w:rsid w:val="009E46A7"/>
    <w:rsid w:val="009E535D"/>
    <w:rsid w:val="009E72E8"/>
    <w:rsid w:val="009E7FE2"/>
    <w:rsid w:val="009F03C5"/>
    <w:rsid w:val="009F1389"/>
    <w:rsid w:val="009F7BFC"/>
    <w:rsid w:val="00A01DEF"/>
    <w:rsid w:val="00A05C45"/>
    <w:rsid w:val="00A10F74"/>
    <w:rsid w:val="00A12E57"/>
    <w:rsid w:val="00A141AC"/>
    <w:rsid w:val="00A16810"/>
    <w:rsid w:val="00A16D07"/>
    <w:rsid w:val="00A170F9"/>
    <w:rsid w:val="00A20968"/>
    <w:rsid w:val="00A22568"/>
    <w:rsid w:val="00A227DE"/>
    <w:rsid w:val="00A243EC"/>
    <w:rsid w:val="00A25E71"/>
    <w:rsid w:val="00A315EB"/>
    <w:rsid w:val="00A32AAF"/>
    <w:rsid w:val="00A33C4B"/>
    <w:rsid w:val="00A33F0E"/>
    <w:rsid w:val="00A34AEF"/>
    <w:rsid w:val="00A34B8F"/>
    <w:rsid w:val="00A36408"/>
    <w:rsid w:val="00A376E9"/>
    <w:rsid w:val="00A37806"/>
    <w:rsid w:val="00A37C81"/>
    <w:rsid w:val="00A37CB8"/>
    <w:rsid w:val="00A408DF"/>
    <w:rsid w:val="00A44584"/>
    <w:rsid w:val="00A452D0"/>
    <w:rsid w:val="00A46C0A"/>
    <w:rsid w:val="00A51647"/>
    <w:rsid w:val="00A57787"/>
    <w:rsid w:val="00A57ACA"/>
    <w:rsid w:val="00A625E4"/>
    <w:rsid w:val="00A62925"/>
    <w:rsid w:val="00A64E66"/>
    <w:rsid w:val="00A6673D"/>
    <w:rsid w:val="00A70FD9"/>
    <w:rsid w:val="00A73CB3"/>
    <w:rsid w:val="00A766A3"/>
    <w:rsid w:val="00A769CE"/>
    <w:rsid w:val="00A801ED"/>
    <w:rsid w:val="00A91120"/>
    <w:rsid w:val="00A9168B"/>
    <w:rsid w:val="00A9215D"/>
    <w:rsid w:val="00A92B2E"/>
    <w:rsid w:val="00A93690"/>
    <w:rsid w:val="00A9466C"/>
    <w:rsid w:val="00A94AD8"/>
    <w:rsid w:val="00A96188"/>
    <w:rsid w:val="00A965A2"/>
    <w:rsid w:val="00A976DC"/>
    <w:rsid w:val="00AA1FE3"/>
    <w:rsid w:val="00AA2026"/>
    <w:rsid w:val="00AA3AA5"/>
    <w:rsid w:val="00AA5A83"/>
    <w:rsid w:val="00AA74D4"/>
    <w:rsid w:val="00AA7516"/>
    <w:rsid w:val="00AB1E4A"/>
    <w:rsid w:val="00AB2859"/>
    <w:rsid w:val="00AB73D9"/>
    <w:rsid w:val="00AC024F"/>
    <w:rsid w:val="00AC0A62"/>
    <w:rsid w:val="00AC1F61"/>
    <w:rsid w:val="00AC2440"/>
    <w:rsid w:val="00AC25A5"/>
    <w:rsid w:val="00AC4A4D"/>
    <w:rsid w:val="00AC580B"/>
    <w:rsid w:val="00AC5A25"/>
    <w:rsid w:val="00AC7483"/>
    <w:rsid w:val="00AD4338"/>
    <w:rsid w:val="00AD6449"/>
    <w:rsid w:val="00AE05CB"/>
    <w:rsid w:val="00AE0BF6"/>
    <w:rsid w:val="00AE0E7F"/>
    <w:rsid w:val="00AE19FE"/>
    <w:rsid w:val="00AE352A"/>
    <w:rsid w:val="00AE393F"/>
    <w:rsid w:val="00AE64E4"/>
    <w:rsid w:val="00AE7369"/>
    <w:rsid w:val="00AF482B"/>
    <w:rsid w:val="00AF545B"/>
    <w:rsid w:val="00AF702F"/>
    <w:rsid w:val="00B00214"/>
    <w:rsid w:val="00B01021"/>
    <w:rsid w:val="00B02E8D"/>
    <w:rsid w:val="00B04176"/>
    <w:rsid w:val="00B045AC"/>
    <w:rsid w:val="00B06B64"/>
    <w:rsid w:val="00B07E33"/>
    <w:rsid w:val="00B13BFD"/>
    <w:rsid w:val="00B1714E"/>
    <w:rsid w:val="00B227F5"/>
    <w:rsid w:val="00B31E16"/>
    <w:rsid w:val="00B32FC3"/>
    <w:rsid w:val="00B343F0"/>
    <w:rsid w:val="00B365FE"/>
    <w:rsid w:val="00B37DE8"/>
    <w:rsid w:val="00B42746"/>
    <w:rsid w:val="00B47841"/>
    <w:rsid w:val="00B505DD"/>
    <w:rsid w:val="00B543AC"/>
    <w:rsid w:val="00B608D7"/>
    <w:rsid w:val="00B60E60"/>
    <w:rsid w:val="00B61161"/>
    <w:rsid w:val="00B62531"/>
    <w:rsid w:val="00B63521"/>
    <w:rsid w:val="00B67BE4"/>
    <w:rsid w:val="00B71EA8"/>
    <w:rsid w:val="00B72160"/>
    <w:rsid w:val="00B73D58"/>
    <w:rsid w:val="00B75142"/>
    <w:rsid w:val="00B755EF"/>
    <w:rsid w:val="00B7674E"/>
    <w:rsid w:val="00B7788A"/>
    <w:rsid w:val="00B8071B"/>
    <w:rsid w:val="00B83AB3"/>
    <w:rsid w:val="00B90FA0"/>
    <w:rsid w:val="00B93107"/>
    <w:rsid w:val="00B93DFC"/>
    <w:rsid w:val="00B97EEE"/>
    <w:rsid w:val="00BA00FC"/>
    <w:rsid w:val="00BA2242"/>
    <w:rsid w:val="00BA22FD"/>
    <w:rsid w:val="00BA30CF"/>
    <w:rsid w:val="00BA3C64"/>
    <w:rsid w:val="00BA484D"/>
    <w:rsid w:val="00BB04DB"/>
    <w:rsid w:val="00BB3F3F"/>
    <w:rsid w:val="00BB6F43"/>
    <w:rsid w:val="00BC11D1"/>
    <w:rsid w:val="00BC11D6"/>
    <w:rsid w:val="00BC1A2B"/>
    <w:rsid w:val="00BD0EEC"/>
    <w:rsid w:val="00BD50F8"/>
    <w:rsid w:val="00BE18B0"/>
    <w:rsid w:val="00BE5E5B"/>
    <w:rsid w:val="00BE69AE"/>
    <w:rsid w:val="00BF2AD7"/>
    <w:rsid w:val="00BF7A60"/>
    <w:rsid w:val="00C0090B"/>
    <w:rsid w:val="00C02574"/>
    <w:rsid w:val="00C033A8"/>
    <w:rsid w:val="00C03457"/>
    <w:rsid w:val="00C03898"/>
    <w:rsid w:val="00C0486C"/>
    <w:rsid w:val="00C06F3A"/>
    <w:rsid w:val="00C07D22"/>
    <w:rsid w:val="00C07DFB"/>
    <w:rsid w:val="00C10E71"/>
    <w:rsid w:val="00C11584"/>
    <w:rsid w:val="00C20E95"/>
    <w:rsid w:val="00C22A09"/>
    <w:rsid w:val="00C24A95"/>
    <w:rsid w:val="00C25D34"/>
    <w:rsid w:val="00C310FF"/>
    <w:rsid w:val="00C34646"/>
    <w:rsid w:val="00C34DCD"/>
    <w:rsid w:val="00C3603D"/>
    <w:rsid w:val="00C36991"/>
    <w:rsid w:val="00C375C5"/>
    <w:rsid w:val="00C37D93"/>
    <w:rsid w:val="00C40630"/>
    <w:rsid w:val="00C409ED"/>
    <w:rsid w:val="00C42736"/>
    <w:rsid w:val="00C47584"/>
    <w:rsid w:val="00C51C09"/>
    <w:rsid w:val="00C53BE6"/>
    <w:rsid w:val="00C5488A"/>
    <w:rsid w:val="00C55ED2"/>
    <w:rsid w:val="00C5705E"/>
    <w:rsid w:val="00C60394"/>
    <w:rsid w:val="00C620F8"/>
    <w:rsid w:val="00C63514"/>
    <w:rsid w:val="00C63D7E"/>
    <w:rsid w:val="00C65301"/>
    <w:rsid w:val="00C66575"/>
    <w:rsid w:val="00C6750D"/>
    <w:rsid w:val="00C71B79"/>
    <w:rsid w:val="00C71E17"/>
    <w:rsid w:val="00C731D3"/>
    <w:rsid w:val="00C750AA"/>
    <w:rsid w:val="00C76C16"/>
    <w:rsid w:val="00C7788A"/>
    <w:rsid w:val="00C80E35"/>
    <w:rsid w:val="00C82B3B"/>
    <w:rsid w:val="00C9243E"/>
    <w:rsid w:val="00C92496"/>
    <w:rsid w:val="00C94A4F"/>
    <w:rsid w:val="00C96CA8"/>
    <w:rsid w:val="00C96FD5"/>
    <w:rsid w:val="00CA09BF"/>
    <w:rsid w:val="00CA5338"/>
    <w:rsid w:val="00CA6E26"/>
    <w:rsid w:val="00CA7803"/>
    <w:rsid w:val="00CB3E18"/>
    <w:rsid w:val="00CB3F44"/>
    <w:rsid w:val="00CB4983"/>
    <w:rsid w:val="00CB60EF"/>
    <w:rsid w:val="00CC1494"/>
    <w:rsid w:val="00CC29BB"/>
    <w:rsid w:val="00CC3F81"/>
    <w:rsid w:val="00CC40E1"/>
    <w:rsid w:val="00CD3C56"/>
    <w:rsid w:val="00CE4521"/>
    <w:rsid w:val="00CE503E"/>
    <w:rsid w:val="00CF1975"/>
    <w:rsid w:val="00CF4846"/>
    <w:rsid w:val="00CF4FEE"/>
    <w:rsid w:val="00CF5BC7"/>
    <w:rsid w:val="00CF6C40"/>
    <w:rsid w:val="00CF717A"/>
    <w:rsid w:val="00CF7235"/>
    <w:rsid w:val="00D06227"/>
    <w:rsid w:val="00D13015"/>
    <w:rsid w:val="00D2588E"/>
    <w:rsid w:val="00D2721C"/>
    <w:rsid w:val="00D27E00"/>
    <w:rsid w:val="00D30432"/>
    <w:rsid w:val="00D319B6"/>
    <w:rsid w:val="00D32047"/>
    <w:rsid w:val="00D32FEA"/>
    <w:rsid w:val="00D33FF9"/>
    <w:rsid w:val="00D376DD"/>
    <w:rsid w:val="00D411AD"/>
    <w:rsid w:val="00D42375"/>
    <w:rsid w:val="00D4497E"/>
    <w:rsid w:val="00D47CA3"/>
    <w:rsid w:val="00D53011"/>
    <w:rsid w:val="00D5678A"/>
    <w:rsid w:val="00D61B72"/>
    <w:rsid w:val="00D621CF"/>
    <w:rsid w:val="00D63E89"/>
    <w:rsid w:val="00D64EB2"/>
    <w:rsid w:val="00D650A9"/>
    <w:rsid w:val="00D669D4"/>
    <w:rsid w:val="00D70553"/>
    <w:rsid w:val="00D70D72"/>
    <w:rsid w:val="00D85A67"/>
    <w:rsid w:val="00D91F3A"/>
    <w:rsid w:val="00D93435"/>
    <w:rsid w:val="00D9404B"/>
    <w:rsid w:val="00DA1A93"/>
    <w:rsid w:val="00DA1E9C"/>
    <w:rsid w:val="00DA3743"/>
    <w:rsid w:val="00DA4223"/>
    <w:rsid w:val="00DA4E4C"/>
    <w:rsid w:val="00DB0DA4"/>
    <w:rsid w:val="00DB20AD"/>
    <w:rsid w:val="00DB4D9D"/>
    <w:rsid w:val="00DB57B3"/>
    <w:rsid w:val="00DB6080"/>
    <w:rsid w:val="00DC1095"/>
    <w:rsid w:val="00DC1D0C"/>
    <w:rsid w:val="00DC58B7"/>
    <w:rsid w:val="00DC640D"/>
    <w:rsid w:val="00DC71D2"/>
    <w:rsid w:val="00DD1611"/>
    <w:rsid w:val="00DD4FD1"/>
    <w:rsid w:val="00DD6F27"/>
    <w:rsid w:val="00DE1A3E"/>
    <w:rsid w:val="00DE3962"/>
    <w:rsid w:val="00DE6EAC"/>
    <w:rsid w:val="00DF151C"/>
    <w:rsid w:val="00E01948"/>
    <w:rsid w:val="00E05EC7"/>
    <w:rsid w:val="00E11A82"/>
    <w:rsid w:val="00E153E2"/>
    <w:rsid w:val="00E16D0E"/>
    <w:rsid w:val="00E20FC3"/>
    <w:rsid w:val="00E221F1"/>
    <w:rsid w:val="00E267C0"/>
    <w:rsid w:val="00E26AC4"/>
    <w:rsid w:val="00E30E1B"/>
    <w:rsid w:val="00E30FD0"/>
    <w:rsid w:val="00E31BB6"/>
    <w:rsid w:val="00E368AE"/>
    <w:rsid w:val="00E37131"/>
    <w:rsid w:val="00E409E1"/>
    <w:rsid w:val="00E43506"/>
    <w:rsid w:val="00E43AE9"/>
    <w:rsid w:val="00E45ABB"/>
    <w:rsid w:val="00E45E40"/>
    <w:rsid w:val="00E54559"/>
    <w:rsid w:val="00E55283"/>
    <w:rsid w:val="00E60A79"/>
    <w:rsid w:val="00E70CAE"/>
    <w:rsid w:val="00E77DA2"/>
    <w:rsid w:val="00E802B3"/>
    <w:rsid w:val="00E83545"/>
    <w:rsid w:val="00E91752"/>
    <w:rsid w:val="00E9216A"/>
    <w:rsid w:val="00E94A73"/>
    <w:rsid w:val="00E964F8"/>
    <w:rsid w:val="00EA5589"/>
    <w:rsid w:val="00EA6C39"/>
    <w:rsid w:val="00EB07AA"/>
    <w:rsid w:val="00EB0ADE"/>
    <w:rsid w:val="00EB17D6"/>
    <w:rsid w:val="00EB3345"/>
    <w:rsid w:val="00EB60B6"/>
    <w:rsid w:val="00EB63A7"/>
    <w:rsid w:val="00EB7442"/>
    <w:rsid w:val="00EC1865"/>
    <w:rsid w:val="00EC1CBA"/>
    <w:rsid w:val="00EC3786"/>
    <w:rsid w:val="00ED19B1"/>
    <w:rsid w:val="00ED2A5C"/>
    <w:rsid w:val="00ED71FA"/>
    <w:rsid w:val="00ED744E"/>
    <w:rsid w:val="00ED7D4C"/>
    <w:rsid w:val="00EE0086"/>
    <w:rsid w:val="00EE27D8"/>
    <w:rsid w:val="00EE4E0E"/>
    <w:rsid w:val="00EE5C8C"/>
    <w:rsid w:val="00EE686D"/>
    <w:rsid w:val="00EF02BB"/>
    <w:rsid w:val="00EF548A"/>
    <w:rsid w:val="00EF642C"/>
    <w:rsid w:val="00F00203"/>
    <w:rsid w:val="00F0171B"/>
    <w:rsid w:val="00F019DF"/>
    <w:rsid w:val="00F0353E"/>
    <w:rsid w:val="00F06995"/>
    <w:rsid w:val="00F11830"/>
    <w:rsid w:val="00F14194"/>
    <w:rsid w:val="00F2292A"/>
    <w:rsid w:val="00F23A99"/>
    <w:rsid w:val="00F310A4"/>
    <w:rsid w:val="00F31B86"/>
    <w:rsid w:val="00F32665"/>
    <w:rsid w:val="00F34E28"/>
    <w:rsid w:val="00F37684"/>
    <w:rsid w:val="00F441CA"/>
    <w:rsid w:val="00F449ED"/>
    <w:rsid w:val="00F47E15"/>
    <w:rsid w:val="00F54D91"/>
    <w:rsid w:val="00F55292"/>
    <w:rsid w:val="00F57392"/>
    <w:rsid w:val="00F628DC"/>
    <w:rsid w:val="00F63981"/>
    <w:rsid w:val="00F75A4B"/>
    <w:rsid w:val="00F812E6"/>
    <w:rsid w:val="00F857D1"/>
    <w:rsid w:val="00F863B9"/>
    <w:rsid w:val="00F86429"/>
    <w:rsid w:val="00F91B74"/>
    <w:rsid w:val="00F97D17"/>
    <w:rsid w:val="00FA1251"/>
    <w:rsid w:val="00FA2EE5"/>
    <w:rsid w:val="00FA4A23"/>
    <w:rsid w:val="00FA4F53"/>
    <w:rsid w:val="00FB181B"/>
    <w:rsid w:val="00FB336B"/>
    <w:rsid w:val="00FC0593"/>
    <w:rsid w:val="00FC1D56"/>
    <w:rsid w:val="00FC1D99"/>
    <w:rsid w:val="00FC3962"/>
    <w:rsid w:val="00FC6537"/>
    <w:rsid w:val="00FC75C3"/>
    <w:rsid w:val="00FD21F4"/>
    <w:rsid w:val="00FD311C"/>
    <w:rsid w:val="00FD3B09"/>
    <w:rsid w:val="00FD4B95"/>
    <w:rsid w:val="00FD5D0A"/>
    <w:rsid w:val="00FE380B"/>
    <w:rsid w:val="00FE54D5"/>
    <w:rsid w:val="00FE5CAA"/>
    <w:rsid w:val="00FE770F"/>
    <w:rsid w:val="00FF131A"/>
    <w:rsid w:val="00FF13E9"/>
    <w:rsid w:val="00FF6A95"/>
    <w:rsid w:val="00FF6C26"/>
    <w:rsid w:val="16607093"/>
    <w:rsid w:val="1B8159CF"/>
    <w:rsid w:val="292358B3"/>
    <w:rsid w:val="2BDE7C1C"/>
    <w:rsid w:val="2E6516C3"/>
    <w:rsid w:val="31843CE0"/>
    <w:rsid w:val="539A273A"/>
    <w:rsid w:val="6B7144B2"/>
    <w:rsid w:val="7B074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7B8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semiHidden="1" w:unhideWhenUsed="1"/>
    <w:lsdException w:name="annotation text" w:uiPriority="0" w:qFormat="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6" w:lineRule="auto"/>
      <w:outlineLvl w:val="0"/>
    </w:pPr>
    <w:rPr>
      <w:b/>
      <w:kern w:val="44"/>
      <w:sz w:val="44"/>
    </w:rPr>
  </w:style>
  <w:style w:type="paragraph" w:styleId="2">
    <w:name w:val="heading 2"/>
    <w:basedOn w:val="a"/>
    <w:next w:val="a"/>
    <w:link w:val="2Char"/>
    <w:qFormat/>
    <w:pPr>
      <w:keepNext/>
      <w:keepLines/>
      <w:spacing w:before="260" w:after="260" w:line="413" w:lineRule="auto"/>
      <w:ind w:firstLine="960"/>
      <w:outlineLvl w:val="1"/>
    </w:pPr>
    <w:rPr>
      <w:rFonts w:ascii="Arial" w:eastAsia="黑体" w:hAnsi="Arial"/>
      <w:kern w:val="28"/>
      <w:sz w:val="32"/>
    </w:rPr>
  </w:style>
  <w:style w:type="paragraph" w:styleId="3">
    <w:name w:val="heading 3"/>
    <w:basedOn w:val="a"/>
    <w:next w:val="a"/>
    <w:link w:val="3Char"/>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Pr>
      <w:b/>
      <w:kern w:val="44"/>
      <w:sz w:val="44"/>
    </w:rPr>
  </w:style>
  <w:style w:type="character" w:customStyle="1" w:styleId="2Char">
    <w:name w:val="标题 2 Char"/>
    <w:link w:val="2"/>
    <w:rPr>
      <w:rFonts w:ascii="Arial" w:eastAsia="黑体" w:hAnsi="Arial"/>
      <w:kern w:val="28"/>
      <w:sz w:val="32"/>
    </w:rPr>
  </w:style>
  <w:style w:type="character" w:customStyle="1" w:styleId="3Char">
    <w:name w:val="标题 3 Char"/>
    <w:link w:val="3"/>
    <w:rPr>
      <w:b/>
      <w:kern w:val="2"/>
      <w:sz w:val="32"/>
    </w:rPr>
  </w:style>
  <w:style w:type="paragraph" w:styleId="7">
    <w:name w:val="toc 7"/>
    <w:basedOn w:val="a"/>
    <w:next w:val="a"/>
    <w:pPr>
      <w:ind w:left="1260"/>
      <w:jc w:val="left"/>
    </w:pPr>
    <w:rPr>
      <w:sz w:val="18"/>
    </w:rPr>
  </w:style>
  <w:style w:type="paragraph" w:styleId="a3">
    <w:name w:val="annotation text"/>
    <w:basedOn w:val="a"/>
    <w:qFormat/>
    <w:pPr>
      <w:jc w:val="left"/>
    </w:pPr>
  </w:style>
  <w:style w:type="paragraph" w:styleId="a4">
    <w:name w:val="Body Text Indent"/>
    <w:basedOn w:val="a"/>
    <w:link w:val="Char1"/>
    <w:uiPriority w:val="99"/>
    <w:unhideWhenUsed/>
    <w:pPr>
      <w:spacing w:after="120"/>
      <w:ind w:leftChars="200" w:left="420"/>
    </w:pPr>
  </w:style>
  <w:style w:type="character" w:customStyle="1" w:styleId="Char1">
    <w:name w:val="正文文本缩进 Char1"/>
    <w:link w:val="a4"/>
    <w:uiPriority w:val="99"/>
    <w:semiHidden/>
    <w:rPr>
      <w:kern w:val="2"/>
      <w:sz w:val="21"/>
    </w:rPr>
  </w:style>
  <w:style w:type="paragraph" w:styleId="5">
    <w:name w:val="toc 5"/>
    <w:basedOn w:val="a"/>
    <w:next w:val="a"/>
    <w:pPr>
      <w:ind w:left="840"/>
      <w:jc w:val="left"/>
    </w:pPr>
    <w:rPr>
      <w:sz w:val="18"/>
    </w:rPr>
  </w:style>
  <w:style w:type="paragraph" w:styleId="30">
    <w:name w:val="toc 3"/>
    <w:basedOn w:val="a"/>
    <w:next w:val="a"/>
    <w:pPr>
      <w:ind w:left="420"/>
      <w:jc w:val="left"/>
    </w:pPr>
    <w:rPr>
      <w:i/>
      <w:sz w:val="20"/>
    </w:rPr>
  </w:style>
  <w:style w:type="paragraph" w:styleId="8">
    <w:name w:val="toc 8"/>
    <w:basedOn w:val="a"/>
    <w:next w:val="a"/>
    <w:pPr>
      <w:ind w:left="1470"/>
      <w:jc w:val="left"/>
    </w:pPr>
    <w:rPr>
      <w:sz w:val="18"/>
    </w:rPr>
  </w:style>
  <w:style w:type="paragraph" w:styleId="20">
    <w:name w:val="Body Text Indent 2"/>
    <w:basedOn w:val="a"/>
    <w:pPr>
      <w:spacing w:line="400" w:lineRule="exact"/>
      <w:ind w:firstLineChars="200" w:firstLine="420"/>
    </w:pPr>
    <w:rPr>
      <w:rFonts w:ascii="宋体" w:hAnsi="宋体"/>
      <w:color w:val="000000"/>
      <w:szCs w:val="24"/>
    </w:rPr>
  </w:style>
  <w:style w:type="paragraph" w:styleId="a5">
    <w:name w:val="Balloon Text"/>
    <w:basedOn w:val="a"/>
    <w:link w:val="Char10"/>
    <w:uiPriority w:val="99"/>
    <w:unhideWhenUsed/>
    <w:rPr>
      <w:sz w:val="18"/>
      <w:szCs w:val="18"/>
    </w:rPr>
  </w:style>
  <w:style w:type="character" w:customStyle="1" w:styleId="Char10">
    <w:name w:val="批注框文本 Char1"/>
    <w:link w:val="a5"/>
    <w:uiPriority w:val="99"/>
    <w:semiHidden/>
    <w:rPr>
      <w:kern w:val="2"/>
      <w:sz w:val="18"/>
      <w:szCs w:val="18"/>
    </w:rPr>
  </w:style>
  <w:style w:type="paragraph" w:styleId="a6">
    <w:name w:val="footer"/>
    <w:basedOn w:val="a"/>
    <w:link w:val="Char"/>
    <w:uiPriority w:val="99"/>
    <w:pPr>
      <w:tabs>
        <w:tab w:val="center" w:pos="4153"/>
        <w:tab w:val="right" w:pos="8306"/>
      </w:tabs>
      <w:snapToGrid w:val="0"/>
      <w:jc w:val="left"/>
    </w:pPr>
    <w:rPr>
      <w:kern w:val="0"/>
      <w:sz w:val="18"/>
    </w:rPr>
  </w:style>
  <w:style w:type="character" w:customStyle="1" w:styleId="Char">
    <w:name w:val="页脚 Char"/>
    <w:link w:val="a6"/>
    <w:uiPriority w:val="99"/>
    <w:rPr>
      <w:sz w:val="18"/>
    </w:rPr>
  </w:style>
  <w:style w:type="paragraph" w:styleId="a7">
    <w:name w:val="header"/>
    <w:basedOn w:val="a"/>
    <w:link w:val="Char1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1">
    <w:name w:val="页眉 Char1"/>
    <w:link w:val="a7"/>
    <w:uiPriority w:val="99"/>
    <w:rPr>
      <w:kern w:val="2"/>
      <w:sz w:val="18"/>
      <w:szCs w:val="18"/>
    </w:rPr>
  </w:style>
  <w:style w:type="paragraph" w:styleId="10">
    <w:name w:val="toc 1"/>
    <w:basedOn w:val="a"/>
    <w:next w:val="a"/>
    <w:uiPriority w:val="39"/>
    <w:pPr>
      <w:spacing w:before="120" w:after="120"/>
      <w:jc w:val="left"/>
    </w:pPr>
    <w:rPr>
      <w:b/>
      <w:caps/>
      <w:sz w:val="20"/>
    </w:rPr>
  </w:style>
  <w:style w:type="paragraph" w:styleId="4">
    <w:name w:val="toc 4"/>
    <w:basedOn w:val="a"/>
    <w:next w:val="a"/>
    <w:pPr>
      <w:ind w:left="630"/>
      <w:jc w:val="left"/>
    </w:pPr>
    <w:rPr>
      <w:sz w:val="18"/>
    </w:rPr>
  </w:style>
  <w:style w:type="paragraph" w:styleId="6">
    <w:name w:val="toc 6"/>
    <w:basedOn w:val="a"/>
    <w:next w:val="a"/>
    <w:pPr>
      <w:ind w:left="1050"/>
      <w:jc w:val="left"/>
    </w:pPr>
    <w:rPr>
      <w:sz w:val="18"/>
    </w:rPr>
  </w:style>
  <w:style w:type="paragraph" w:styleId="21">
    <w:name w:val="toc 2"/>
    <w:basedOn w:val="a"/>
    <w:next w:val="a"/>
    <w:pPr>
      <w:ind w:left="210"/>
      <w:jc w:val="left"/>
    </w:pPr>
    <w:rPr>
      <w:smallCaps/>
      <w:sz w:val="20"/>
    </w:rPr>
  </w:style>
  <w:style w:type="paragraph" w:styleId="9">
    <w:name w:val="toc 9"/>
    <w:basedOn w:val="a"/>
    <w:next w:val="a"/>
    <w:pPr>
      <w:ind w:left="1680"/>
      <w:jc w:val="left"/>
    </w:pPr>
    <w:rPr>
      <w:sz w:val="18"/>
    </w:rPr>
  </w:style>
  <w:style w:type="paragraph" w:styleId="a8">
    <w:name w:val="Normal (Web)"/>
    <w:basedOn w:val="a"/>
    <w:qFormat/>
    <w:pPr>
      <w:widowControl/>
      <w:spacing w:before="100" w:after="100"/>
      <w:jc w:val="left"/>
    </w:pPr>
    <w:rPr>
      <w:rFonts w:ascii="宋体" w:hAnsi="宋体"/>
      <w:color w:val="808080"/>
      <w:kern w:val="0"/>
      <w:sz w:val="24"/>
    </w:rPr>
  </w:style>
  <w:style w:type="paragraph" w:styleId="a9">
    <w:name w:val="annotation subject"/>
    <w:basedOn w:val="a3"/>
    <w:next w:val="a3"/>
    <w:semiHidden/>
    <w:rPr>
      <w:b/>
      <w:bCs/>
    </w:rPr>
  </w:style>
  <w:style w:type="table" w:styleId="aa">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style>
  <w:style w:type="character" w:styleId="ac">
    <w:name w:val="Hyperlink"/>
    <w:uiPriority w:val="99"/>
    <w:rPr>
      <w:color w:val="0000FF"/>
      <w:u w:val="single"/>
    </w:rPr>
  </w:style>
  <w:style w:type="character" w:styleId="ad">
    <w:name w:val="annotation reference"/>
    <w:qFormat/>
    <w:rPr>
      <w:sz w:val="21"/>
      <w:szCs w:val="21"/>
    </w:rPr>
  </w:style>
  <w:style w:type="character" w:customStyle="1" w:styleId="Char0">
    <w:name w:val="批注框文本 Char"/>
    <w:link w:val="11"/>
    <w:rPr>
      <w:kern w:val="2"/>
      <w:sz w:val="18"/>
    </w:rPr>
  </w:style>
  <w:style w:type="paragraph" w:customStyle="1" w:styleId="11">
    <w:name w:val="批注框文本1"/>
    <w:basedOn w:val="a"/>
    <w:link w:val="Char0"/>
    <w:rPr>
      <w:sz w:val="18"/>
    </w:rPr>
  </w:style>
  <w:style w:type="character" w:customStyle="1" w:styleId="3Char0">
    <w:name w:val="正文文本缩进 3 Char"/>
    <w:link w:val="31"/>
    <w:rPr>
      <w:kern w:val="2"/>
      <w:sz w:val="16"/>
    </w:rPr>
  </w:style>
  <w:style w:type="paragraph" w:customStyle="1" w:styleId="31">
    <w:name w:val="正文文本缩进 31"/>
    <w:basedOn w:val="a"/>
    <w:link w:val="3Char0"/>
    <w:pPr>
      <w:spacing w:after="120"/>
      <w:ind w:leftChars="200" w:left="420"/>
    </w:pPr>
    <w:rPr>
      <w:sz w:val="16"/>
    </w:rPr>
  </w:style>
  <w:style w:type="character" w:customStyle="1" w:styleId="12">
    <w:name w:val="批注引用1"/>
    <w:rPr>
      <w:sz w:val="21"/>
    </w:rPr>
  </w:style>
  <w:style w:type="character" w:customStyle="1" w:styleId="2Char0">
    <w:name w:val="正文文本缩进 2 Char"/>
    <w:link w:val="210"/>
    <w:rPr>
      <w:kern w:val="2"/>
      <w:sz w:val="21"/>
    </w:rPr>
  </w:style>
  <w:style w:type="paragraph" w:customStyle="1" w:styleId="210">
    <w:name w:val="正文文本缩进 21"/>
    <w:basedOn w:val="a"/>
    <w:link w:val="2Char0"/>
    <w:pPr>
      <w:spacing w:after="120" w:line="480" w:lineRule="auto"/>
      <w:ind w:leftChars="200" w:left="420"/>
    </w:pPr>
  </w:style>
  <w:style w:type="character" w:customStyle="1" w:styleId="CharCharCharChar">
    <w:name w:val="纯文本 Char Char Char Char"/>
    <w:link w:val="13"/>
    <w:rPr>
      <w:rFonts w:ascii="宋体" w:hAnsi="Courier New"/>
    </w:rPr>
  </w:style>
  <w:style w:type="paragraph" w:customStyle="1" w:styleId="13">
    <w:name w:val="纯文本1"/>
    <w:basedOn w:val="a"/>
    <w:link w:val="CharCharCharChar"/>
    <w:rPr>
      <w:rFonts w:ascii="宋体" w:hAnsi="Courier New"/>
      <w:kern w:val="0"/>
      <w:sz w:val="20"/>
    </w:rPr>
  </w:style>
  <w:style w:type="character" w:customStyle="1" w:styleId="Char2">
    <w:name w:val="标题 Char"/>
    <w:link w:val="14"/>
    <w:rPr>
      <w:rFonts w:ascii="Arial" w:hAnsi="Arial"/>
      <w:b/>
      <w:kern w:val="2"/>
      <w:sz w:val="32"/>
    </w:rPr>
  </w:style>
  <w:style w:type="paragraph" w:customStyle="1" w:styleId="14">
    <w:name w:val="标题1"/>
    <w:basedOn w:val="a"/>
    <w:link w:val="Char2"/>
    <w:pPr>
      <w:spacing w:before="240" w:after="60"/>
      <w:jc w:val="center"/>
      <w:outlineLvl w:val="0"/>
    </w:pPr>
    <w:rPr>
      <w:rFonts w:ascii="Arial" w:hAnsi="Arial"/>
      <w:b/>
      <w:sz w:val="32"/>
    </w:rPr>
  </w:style>
  <w:style w:type="character" w:customStyle="1" w:styleId="Char3">
    <w:name w:val="正文文本缩进 Char"/>
    <w:link w:val="15"/>
    <w:rPr>
      <w:rFonts w:ascii="仿宋_GB2312" w:eastAsia="仿宋_GB2312" w:hAnsi="宋体"/>
      <w:kern w:val="2"/>
      <w:sz w:val="24"/>
    </w:rPr>
  </w:style>
  <w:style w:type="paragraph" w:customStyle="1" w:styleId="15">
    <w:name w:val="正文文本缩进1"/>
    <w:basedOn w:val="a"/>
    <w:link w:val="Char3"/>
    <w:pPr>
      <w:autoSpaceDE w:val="0"/>
      <w:autoSpaceDN w:val="0"/>
      <w:adjustRightInd w:val="0"/>
      <w:snapToGrid w:val="0"/>
      <w:spacing w:line="360" w:lineRule="auto"/>
      <w:ind w:firstLineChars="200" w:firstLine="480"/>
    </w:pPr>
    <w:rPr>
      <w:rFonts w:ascii="仿宋_GB2312" w:eastAsia="仿宋_GB2312" w:hAnsi="宋体"/>
      <w:sz w:val="24"/>
    </w:rPr>
  </w:style>
  <w:style w:type="character" w:customStyle="1" w:styleId="Char4">
    <w:name w:val="日期 Char"/>
    <w:link w:val="16"/>
    <w:rPr>
      <w:kern w:val="2"/>
      <w:sz w:val="21"/>
    </w:rPr>
  </w:style>
  <w:style w:type="paragraph" w:customStyle="1" w:styleId="16">
    <w:name w:val="日期1"/>
    <w:basedOn w:val="a"/>
    <w:next w:val="a"/>
    <w:link w:val="Char4"/>
    <w:pPr>
      <w:adjustRightInd w:val="0"/>
      <w:ind w:leftChars="2500" w:left="100"/>
      <w:textAlignment w:val="baseline"/>
    </w:pPr>
  </w:style>
  <w:style w:type="character" w:customStyle="1" w:styleId="Char5">
    <w:name w:val="纯文本 Char"/>
    <w:link w:val="22"/>
    <w:rPr>
      <w:rFonts w:ascii="宋体" w:hAnsi="Courier New"/>
      <w:kern w:val="2"/>
      <w:sz w:val="21"/>
    </w:rPr>
  </w:style>
  <w:style w:type="paragraph" w:customStyle="1" w:styleId="22">
    <w:name w:val="纯文本2"/>
    <w:basedOn w:val="a"/>
    <w:link w:val="Char5"/>
    <w:rPr>
      <w:rFonts w:ascii="宋体" w:hAnsi="Courier New"/>
    </w:rPr>
  </w:style>
  <w:style w:type="character" w:customStyle="1" w:styleId="Char6">
    <w:name w:val="批注主题 Char"/>
    <w:link w:val="17"/>
    <w:rPr>
      <w:b/>
      <w:kern w:val="2"/>
      <w:sz w:val="21"/>
    </w:rPr>
  </w:style>
  <w:style w:type="paragraph" w:customStyle="1" w:styleId="17">
    <w:name w:val="批注主题1"/>
    <w:basedOn w:val="18"/>
    <w:next w:val="18"/>
    <w:link w:val="Char6"/>
    <w:rPr>
      <w:b/>
    </w:rPr>
  </w:style>
  <w:style w:type="paragraph" w:customStyle="1" w:styleId="18">
    <w:name w:val="批注文字1"/>
    <w:basedOn w:val="a"/>
    <w:link w:val="Char7"/>
    <w:pPr>
      <w:jc w:val="left"/>
    </w:pPr>
  </w:style>
  <w:style w:type="character" w:customStyle="1" w:styleId="Char7">
    <w:name w:val="批注文字 Char"/>
    <w:link w:val="18"/>
    <w:qFormat/>
    <w:rPr>
      <w:kern w:val="2"/>
      <w:sz w:val="21"/>
    </w:rPr>
  </w:style>
  <w:style w:type="character" w:customStyle="1" w:styleId="2Char1">
    <w:name w:val="正文文本缩进 2 Char1"/>
    <w:uiPriority w:val="99"/>
    <w:semiHidden/>
    <w:rPr>
      <w:kern w:val="2"/>
      <w:sz w:val="21"/>
    </w:rPr>
  </w:style>
  <w:style w:type="character" w:customStyle="1" w:styleId="19">
    <w:name w:val="页码1"/>
  </w:style>
  <w:style w:type="character" w:customStyle="1" w:styleId="Char8">
    <w:name w:val="页眉 Char"/>
    <w:link w:val="1a"/>
    <w:rPr>
      <w:kern w:val="2"/>
      <w:sz w:val="18"/>
    </w:rPr>
  </w:style>
  <w:style w:type="paragraph" w:customStyle="1" w:styleId="1a">
    <w:name w:val="页眉1"/>
    <w:basedOn w:val="a"/>
    <w:link w:val="Char8"/>
    <w:pPr>
      <w:pBdr>
        <w:bottom w:val="single" w:sz="6" w:space="1" w:color="auto"/>
      </w:pBdr>
      <w:tabs>
        <w:tab w:val="center" w:pos="4153"/>
        <w:tab w:val="right" w:pos="8306"/>
      </w:tabs>
      <w:snapToGrid w:val="0"/>
      <w:jc w:val="center"/>
    </w:pPr>
    <w:rPr>
      <w:sz w:val="18"/>
    </w:rPr>
  </w:style>
  <w:style w:type="paragraph" w:styleId="ae">
    <w:name w:val="Revision"/>
    <w:uiPriority w:val="99"/>
    <w:semiHidden/>
    <w:rPr>
      <w:kern w:val="2"/>
      <w:sz w:val="21"/>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CharCharChar">
    <w:name w:val="Char Char Char"/>
    <w:basedOn w:val="a"/>
    <w:pPr>
      <w:tabs>
        <w:tab w:val="left" w:pos="425"/>
      </w:tabs>
      <w:ind w:left="425" w:hanging="425"/>
    </w:pPr>
    <w:rPr>
      <w:rFonts w:ascii="宋体" w:hAnsi="宋体"/>
      <w:color w:val="000000"/>
      <w:sz w:val="24"/>
    </w:rPr>
  </w:style>
  <w:style w:type="paragraph" w:customStyle="1" w:styleId="1b">
    <w:name w:val="页脚1"/>
    <w:basedOn w:val="a"/>
    <w:pPr>
      <w:tabs>
        <w:tab w:val="center" w:pos="4153"/>
        <w:tab w:val="right" w:pos="8306"/>
      </w:tabs>
      <w:snapToGrid w:val="0"/>
      <w:jc w:val="left"/>
    </w:pPr>
    <w:rPr>
      <w:sz w:val="18"/>
    </w:rPr>
  </w:style>
  <w:style w:type="paragraph" w:customStyle="1" w:styleId="Char9">
    <w:name w:val="Char"/>
    <w:basedOn w:val="a"/>
    <w:pPr>
      <w:widowControl/>
      <w:spacing w:after="160" w:line="240" w:lineRule="exact"/>
      <w:jc w:val="left"/>
    </w:pPr>
    <w:rPr>
      <w:rFonts w:ascii="Verdana" w:hAnsi="Verdana"/>
      <w:kern w:val="0"/>
      <w:sz w:val="20"/>
      <w:lang w:eastAsia="en-US"/>
    </w:rPr>
  </w:style>
  <w:style w:type="paragraph" w:customStyle="1" w:styleId="ParaChar">
    <w:name w:val="默认段落字体 Para Char"/>
    <w:basedOn w:val="a"/>
  </w:style>
  <w:style w:type="paragraph" w:customStyle="1" w:styleId="23">
    <w:name w:val="批注框文本2"/>
    <w:basedOn w:val="a"/>
    <w:rsid w:val="00D53011"/>
    <w:rPr>
      <w:sz w:val="18"/>
    </w:rPr>
  </w:style>
  <w:style w:type="paragraph" w:customStyle="1" w:styleId="32">
    <w:name w:val="正文文本缩进 32"/>
    <w:basedOn w:val="a"/>
    <w:rsid w:val="00D53011"/>
    <w:pPr>
      <w:spacing w:after="120"/>
      <w:ind w:leftChars="200" w:left="420"/>
    </w:pPr>
    <w:rPr>
      <w:sz w:val="16"/>
    </w:rPr>
  </w:style>
  <w:style w:type="character" w:customStyle="1" w:styleId="24">
    <w:name w:val="批注引用2"/>
    <w:rsid w:val="00D53011"/>
    <w:rPr>
      <w:sz w:val="21"/>
    </w:rPr>
  </w:style>
  <w:style w:type="paragraph" w:customStyle="1" w:styleId="220">
    <w:name w:val="正文文本缩进 22"/>
    <w:basedOn w:val="a"/>
    <w:rsid w:val="00D53011"/>
    <w:pPr>
      <w:spacing w:after="120" w:line="480" w:lineRule="auto"/>
      <w:ind w:leftChars="200" w:left="420"/>
    </w:pPr>
  </w:style>
  <w:style w:type="paragraph" w:customStyle="1" w:styleId="25">
    <w:name w:val="标题2"/>
    <w:basedOn w:val="a"/>
    <w:rsid w:val="00D53011"/>
    <w:pPr>
      <w:spacing w:before="240" w:after="60"/>
      <w:jc w:val="center"/>
      <w:outlineLvl w:val="0"/>
    </w:pPr>
    <w:rPr>
      <w:rFonts w:ascii="Arial" w:hAnsi="Arial"/>
      <w:b/>
      <w:sz w:val="32"/>
    </w:rPr>
  </w:style>
  <w:style w:type="paragraph" w:customStyle="1" w:styleId="26">
    <w:name w:val="正文文本缩进2"/>
    <w:basedOn w:val="a"/>
    <w:rsid w:val="00D53011"/>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27">
    <w:name w:val="日期2"/>
    <w:basedOn w:val="a"/>
    <w:next w:val="a"/>
    <w:rsid w:val="00D53011"/>
    <w:pPr>
      <w:adjustRightInd w:val="0"/>
      <w:ind w:leftChars="2500" w:left="100"/>
      <w:textAlignment w:val="baseline"/>
    </w:pPr>
  </w:style>
  <w:style w:type="paragraph" w:customStyle="1" w:styleId="33">
    <w:name w:val="纯文本3"/>
    <w:basedOn w:val="a"/>
    <w:rsid w:val="00D53011"/>
    <w:rPr>
      <w:rFonts w:ascii="宋体" w:hAnsi="Courier New"/>
    </w:rPr>
  </w:style>
  <w:style w:type="paragraph" w:customStyle="1" w:styleId="28">
    <w:name w:val="批注主题2"/>
    <w:basedOn w:val="29"/>
    <w:next w:val="29"/>
    <w:rsid w:val="00D53011"/>
    <w:rPr>
      <w:b/>
    </w:rPr>
  </w:style>
  <w:style w:type="paragraph" w:customStyle="1" w:styleId="29">
    <w:name w:val="批注文字2"/>
    <w:basedOn w:val="a"/>
    <w:rsid w:val="00D53011"/>
    <w:pPr>
      <w:jc w:val="left"/>
    </w:pPr>
  </w:style>
  <w:style w:type="character" w:customStyle="1" w:styleId="2a">
    <w:name w:val="页码2"/>
    <w:rsid w:val="00D53011"/>
  </w:style>
  <w:style w:type="paragraph" w:customStyle="1" w:styleId="2b">
    <w:name w:val="页眉2"/>
    <w:basedOn w:val="a"/>
    <w:rsid w:val="00D53011"/>
    <w:pPr>
      <w:pBdr>
        <w:bottom w:val="single" w:sz="6" w:space="1" w:color="auto"/>
      </w:pBdr>
      <w:tabs>
        <w:tab w:val="center" w:pos="4153"/>
        <w:tab w:val="right" w:pos="8306"/>
      </w:tabs>
      <w:snapToGrid w:val="0"/>
      <w:jc w:val="center"/>
    </w:pPr>
    <w:rPr>
      <w:sz w:val="18"/>
    </w:rPr>
  </w:style>
  <w:style w:type="paragraph" w:customStyle="1" w:styleId="CharCharChar0">
    <w:name w:val="Char Char Char"/>
    <w:basedOn w:val="a"/>
    <w:rsid w:val="00D53011"/>
    <w:pPr>
      <w:tabs>
        <w:tab w:val="left" w:pos="425"/>
      </w:tabs>
      <w:ind w:left="425" w:hanging="425"/>
    </w:pPr>
    <w:rPr>
      <w:rFonts w:ascii="宋体" w:hAnsi="宋体"/>
      <w:color w:val="000000"/>
      <w:sz w:val="24"/>
    </w:rPr>
  </w:style>
  <w:style w:type="paragraph" w:customStyle="1" w:styleId="2c">
    <w:name w:val="页脚2"/>
    <w:basedOn w:val="a"/>
    <w:rsid w:val="00D53011"/>
    <w:pPr>
      <w:tabs>
        <w:tab w:val="center" w:pos="4153"/>
        <w:tab w:val="right" w:pos="8306"/>
      </w:tabs>
      <w:snapToGrid w:val="0"/>
      <w:jc w:val="left"/>
    </w:pPr>
    <w:rPr>
      <w:sz w:val="18"/>
    </w:rPr>
  </w:style>
  <w:style w:type="paragraph" w:customStyle="1" w:styleId="Chara">
    <w:name w:val="Char"/>
    <w:basedOn w:val="a"/>
    <w:rsid w:val="00D53011"/>
    <w:pPr>
      <w:widowControl/>
      <w:spacing w:after="160" w:line="240" w:lineRule="exact"/>
      <w:jc w:val="left"/>
    </w:pPr>
    <w:rPr>
      <w:rFonts w:ascii="Verdana" w:hAnsi="Verdana"/>
      <w:kern w:val="0"/>
      <w:sz w:val="20"/>
      <w:lang w:eastAsia="en-US"/>
    </w:rPr>
  </w:style>
  <w:style w:type="paragraph" w:customStyle="1" w:styleId="34">
    <w:name w:val="批注框文本3"/>
    <w:basedOn w:val="a"/>
    <w:rsid w:val="00483592"/>
    <w:rPr>
      <w:sz w:val="18"/>
    </w:rPr>
  </w:style>
  <w:style w:type="paragraph" w:customStyle="1" w:styleId="330">
    <w:name w:val="正文文本缩进 33"/>
    <w:basedOn w:val="a"/>
    <w:rsid w:val="00483592"/>
    <w:pPr>
      <w:spacing w:after="120"/>
      <w:ind w:leftChars="200" w:left="420"/>
    </w:pPr>
    <w:rPr>
      <w:sz w:val="16"/>
    </w:rPr>
  </w:style>
  <w:style w:type="character" w:customStyle="1" w:styleId="35">
    <w:name w:val="批注引用3"/>
    <w:rsid w:val="00483592"/>
    <w:rPr>
      <w:sz w:val="21"/>
    </w:rPr>
  </w:style>
  <w:style w:type="paragraph" w:customStyle="1" w:styleId="230">
    <w:name w:val="正文文本缩进 23"/>
    <w:basedOn w:val="a"/>
    <w:rsid w:val="00483592"/>
    <w:pPr>
      <w:spacing w:after="120" w:line="480" w:lineRule="auto"/>
      <w:ind w:leftChars="200" w:left="420"/>
    </w:pPr>
  </w:style>
  <w:style w:type="paragraph" w:customStyle="1" w:styleId="36">
    <w:name w:val="标题3"/>
    <w:basedOn w:val="a"/>
    <w:rsid w:val="00483592"/>
    <w:pPr>
      <w:spacing w:before="240" w:after="60"/>
      <w:jc w:val="center"/>
      <w:outlineLvl w:val="0"/>
    </w:pPr>
    <w:rPr>
      <w:rFonts w:ascii="Arial" w:hAnsi="Arial"/>
      <w:b/>
      <w:sz w:val="32"/>
    </w:rPr>
  </w:style>
  <w:style w:type="paragraph" w:customStyle="1" w:styleId="37">
    <w:name w:val="正文文本缩进3"/>
    <w:basedOn w:val="a"/>
    <w:rsid w:val="00483592"/>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38">
    <w:name w:val="日期3"/>
    <w:basedOn w:val="a"/>
    <w:next w:val="a"/>
    <w:rsid w:val="00483592"/>
    <w:pPr>
      <w:adjustRightInd w:val="0"/>
      <w:ind w:leftChars="2500" w:left="100"/>
      <w:textAlignment w:val="baseline"/>
    </w:pPr>
  </w:style>
  <w:style w:type="paragraph" w:customStyle="1" w:styleId="40">
    <w:name w:val="纯文本4"/>
    <w:basedOn w:val="a"/>
    <w:rsid w:val="00483592"/>
    <w:rPr>
      <w:rFonts w:ascii="宋体" w:hAnsi="Courier New"/>
    </w:rPr>
  </w:style>
  <w:style w:type="paragraph" w:customStyle="1" w:styleId="39">
    <w:name w:val="批注主题3"/>
    <w:basedOn w:val="3a"/>
    <w:next w:val="3a"/>
    <w:rsid w:val="00483592"/>
    <w:rPr>
      <w:b/>
    </w:rPr>
  </w:style>
  <w:style w:type="paragraph" w:customStyle="1" w:styleId="3a">
    <w:name w:val="批注文字3"/>
    <w:basedOn w:val="a"/>
    <w:rsid w:val="00483592"/>
    <w:pPr>
      <w:jc w:val="left"/>
    </w:pPr>
  </w:style>
  <w:style w:type="character" w:customStyle="1" w:styleId="3b">
    <w:name w:val="页码3"/>
    <w:rsid w:val="00483592"/>
  </w:style>
  <w:style w:type="paragraph" w:customStyle="1" w:styleId="3c">
    <w:name w:val="页眉3"/>
    <w:basedOn w:val="a"/>
    <w:rsid w:val="00483592"/>
    <w:pPr>
      <w:pBdr>
        <w:bottom w:val="single" w:sz="6" w:space="1" w:color="auto"/>
      </w:pBdr>
      <w:tabs>
        <w:tab w:val="center" w:pos="4153"/>
        <w:tab w:val="right" w:pos="8306"/>
      </w:tabs>
      <w:snapToGrid w:val="0"/>
      <w:jc w:val="center"/>
    </w:pPr>
    <w:rPr>
      <w:sz w:val="18"/>
    </w:rPr>
  </w:style>
  <w:style w:type="paragraph" w:customStyle="1" w:styleId="CharCharChar1">
    <w:name w:val="Char Char Char"/>
    <w:basedOn w:val="a"/>
    <w:rsid w:val="00483592"/>
    <w:pPr>
      <w:tabs>
        <w:tab w:val="left" w:pos="425"/>
      </w:tabs>
      <w:ind w:left="425" w:hanging="425"/>
    </w:pPr>
    <w:rPr>
      <w:rFonts w:ascii="宋体" w:hAnsi="宋体"/>
      <w:color w:val="000000"/>
      <w:sz w:val="24"/>
    </w:rPr>
  </w:style>
  <w:style w:type="paragraph" w:customStyle="1" w:styleId="3d">
    <w:name w:val="页脚3"/>
    <w:basedOn w:val="a"/>
    <w:rsid w:val="00483592"/>
    <w:pPr>
      <w:tabs>
        <w:tab w:val="center" w:pos="4153"/>
        <w:tab w:val="right" w:pos="8306"/>
      </w:tabs>
      <w:snapToGrid w:val="0"/>
      <w:jc w:val="left"/>
    </w:pPr>
    <w:rPr>
      <w:sz w:val="18"/>
    </w:rPr>
  </w:style>
  <w:style w:type="paragraph" w:customStyle="1" w:styleId="Charb">
    <w:name w:val="Char"/>
    <w:basedOn w:val="a"/>
    <w:rsid w:val="00483592"/>
    <w:pPr>
      <w:widowControl/>
      <w:spacing w:after="160" w:line="240" w:lineRule="exact"/>
      <w:jc w:val="left"/>
    </w:pPr>
    <w:rPr>
      <w:rFonts w:ascii="Verdana" w:hAnsi="Verdana"/>
      <w:kern w:val="0"/>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semiHidden="1" w:unhideWhenUsed="1"/>
    <w:lsdException w:name="annotation text" w:uiPriority="0" w:qFormat="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6" w:lineRule="auto"/>
      <w:outlineLvl w:val="0"/>
    </w:pPr>
    <w:rPr>
      <w:b/>
      <w:kern w:val="44"/>
      <w:sz w:val="44"/>
    </w:rPr>
  </w:style>
  <w:style w:type="paragraph" w:styleId="2">
    <w:name w:val="heading 2"/>
    <w:basedOn w:val="a"/>
    <w:next w:val="a"/>
    <w:link w:val="2Char"/>
    <w:qFormat/>
    <w:pPr>
      <w:keepNext/>
      <w:keepLines/>
      <w:spacing w:before="260" w:after="260" w:line="413" w:lineRule="auto"/>
      <w:ind w:firstLine="960"/>
      <w:outlineLvl w:val="1"/>
    </w:pPr>
    <w:rPr>
      <w:rFonts w:ascii="Arial" w:eastAsia="黑体" w:hAnsi="Arial"/>
      <w:kern w:val="28"/>
      <w:sz w:val="32"/>
    </w:rPr>
  </w:style>
  <w:style w:type="paragraph" w:styleId="3">
    <w:name w:val="heading 3"/>
    <w:basedOn w:val="a"/>
    <w:next w:val="a"/>
    <w:link w:val="3Char"/>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Pr>
      <w:b/>
      <w:kern w:val="44"/>
      <w:sz w:val="44"/>
    </w:rPr>
  </w:style>
  <w:style w:type="character" w:customStyle="1" w:styleId="2Char">
    <w:name w:val="标题 2 Char"/>
    <w:link w:val="2"/>
    <w:rPr>
      <w:rFonts w:ascii="Arial" w:eastAsia="黑体" w:hAnsi="Arial"/>
      <w:kern w:val="28"/>
      <w:sz w:val="32"/>
    </w:rPr>
  </w:style>
  <w:style w:type="character" w:customStyle="1" w:styleId="3Char">
    <w:name w:val="标题 3 Char"/>
    <w:link w:val="3"/>
    <w:rPr>
      <w:b/>
      <w:kern w:val="2"/>
      <w:sz w:val="32"/>
    </w:rPr>
  </w:style>
  <w:style w:type="paragraph" w:styleId="7">
    <w:name w:val="toc 7"/>
    <w:basedOn w:val="a"/>
    <w:next w:val="a"/>
    <w:pPr>
      <w:ind w:left="1260"/>
      <w:jc w:val="left"/>
    </w:pPr>
    <w:rPr>
      <w:sz w:val="18"/>
    </w:rPr>
  </w:style>
  <w:style w:type="paragraph" w:styleId="a3">
    <w:name w:val="annotation text"/>
    <w:basedOn w:val="a"/>
    <w:qFormat/>
    <w:pPr>
      <w:jc w:val="left"/>
    </w:pPr>
  </w:style>
  <w:style w:type="paragraph" w:styleId="a4">
    <w:name w:val="Body Text Indent"/>
    <w:basedOn w:val="a"/>
    <w:link w:val="Char1"/>
    <w:uiPriority w:val="99"/>
    <w:unhideWhenUsed/>
    <w:pPr>
      <w:spacing w:after="120"/>
      <w:ind w:leftChars="200" w:left="420"/>
    </w:pPr>
  </w:style>
  <w:style w:type="character" w:customStyle="1" w:styleId="Char1">
    <w:name w:val="正文文本缩进 Char1"/>
    <w:link w:val="a4"/>
    <w:uiPriority w:val="99"/>
    <w:semiHidden/>
    <w:rPr>
      <w:kern w:val="2"/>
      <w:sz w:val="21"/>
    </w:rPr>
  </w:style>
  <w:style w:type="paragraph" w:styleId="5">
    <w:name w:val="toc 5"/>
    <w:basedOn w:val="a"/>
    <w:next w:val="a"/>
    <w:pPr>
      <w:ind w:left="840"/>
      <w:jc w:val="left"/>
    </w:pPr>
    <w:rPr>
      <w:sz w:val="18"/>
    </w:rPr>
  </w:style>
  <w:style w:type="paragraph" w:styleId="30">
    <w:name w:val="toc 3"/>
    <w:basedOn w:val="a"/>
    <w:next w:val="a"/>
    <w:pPr>
      <w:ind w:left="420"/>
      <w:jc w:val="left"/>
    </w:pPr>
    <w:rPr>
      <w:i/>
      <w:sz w:val="20"/>
    </w:rPr>
  </w:style>
  <w:style w:type="paragraph" w:styleId="8">
    <w:name w:val="toc 8"/>
    <w:basedOn w:val="a"/>
    <w:next w:val="a"/>
    <w:pPr>
      <w:ind w:left="1470"/>
      <w:jc w:val="left"/>
    </w:pPr>
    <w:rPr>
      <w:sz w:val="18"/>
    </w:rPr>
  </w:style>
  <w:style w:type="paragraph" w:styleId="20">
    <w:name w:val="Body Text Indent 2"/>
    <w:basedOn w:val="a"/>
    <w:pPr>
      <w:spacing w:line="400" w:lineRule="exact"/>
      <w:ind w:firstLineChars="200" w:firstLine="420"/>
    </w:pPr>
    <w:rPr>
      <w:rFonts w:ascii="宋体" w:hAnsi="宋体"/>
      <w:color w:val="000000"/>
      <w:szCs w:val="24"/>
    </w:rPr>
  </w:style>
  <w:style w:type="paragraph" w:styleId="a5">
    <w:name w:val="Balloon Text"/>
    <w:basedOn w:val="a"/>
    <w:link w:val="Char10"/>
    <w:uiPriority w:val="99"/>
    <w:unhideWhenUsed/>
    <w:rPr>
      <w:sz w:val="18"/>
      <w:szCs w:val="18"/>
    </w:rPr>
  </w:style>
  <w:style w:type="character" w:customStyle="1" w:styleId="Char10">
    <w:name w:val="批注框文本 Char1"/>
    <w:link w:val="a5"/>
    <w:uiPriority w:val="99"/>
    <w:semiHidden/>
    <w:rPr>
      <w:kern w:val="2"/>
      <w:sz w:val="18"/>
      <w:szCs w:val="18"/>
    </w:rPr>
  </w:style>
  <w:style w:type="paragraph" w:styleId="a6">
    <w:name w:val="footer"/>
    <w:basedOn w:val="a"/>
    <w:link w:val="Char"/>
    <w:uiPriority w:val="99"/>
    <w:pPr>
      <w:tabs>
        <w:tab w:val="center" w:pos="4153"/>
        <w:tab w:val="right" w:pos="8306"/>
      </w:tabs>
      <w:snapToGrid w:val="0"/>
      <w:jc w:val="left"/>
    </w:pPr>
    <w:rPr>
      <w:kern w:val="0"/>
      <w:sz w:val="18"/>
    </w:rPr>
  </w:style>
  <w:style w:type="character" w:customStyle="1" w:styleId="Char">
    <w:name w:val="页脚 Char"/>
    <w:link w:val="a6"/>
    <w:uiPriority w:val="99"/>
    <w:rPr>
      <w:sz w:val="18"/>
    </w:rPr>
  </w:style>
  <w:style w:type="paragraph" w:styleId="a7">
    <w:name w:val="header"/>
    <w:basedOn w:val="a"/>
    <w:link w:val="Char1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1">
    <w:name w:val="页眉 Char1"/>
    <w:link w:val="a7"/>
    <w:uiPriority w:val="99"/>
    <w:rPr>
      <w:kern w:val="2"/>
      <w:sz w:val="18"/>
      <w:szCs w:val="18"/>
    </w:rPr>
  </w:style>
  <w:style w:type="paragraph" w:styleId="10">
    <w:name w:val="toc 1"/>
    <w:basedOn w:val="a"/>
    <w:next w:val="a"/>
    <w:uiPriority w:val="39"/>
    <w:pPr>
      <w:spacing w:before="120" w:after="120"/>
      <w:jc w:val="left"/>
    </w:pPr>
    <w:rPr>
      <w:b/>
      <w:caps/>
      <w:sz w:val="20"/>
    </w:rPr>
  </w:style>
  <w:style w:type="paragraph" w:styleId="4">
    <w:name w:val="toc 4"/>
    <w:basedOn w:val="a"/>
    <w:next w:val="a"/>
    <w:pPr>
      <w:ind w:left="630"/>
      <w:jc w:val="left"/>
    </w:pPr>
    <w:rPr>
      <w:sz w:val="18"/>
    </w:rPr>
  </w:style>
  <w:style w:type="paragraph" w:styleId="6">
    <w:name w:val="toc 6"/>
    <w:basedOn w:val="a"/>
    <w:next w:val="a"/>
    <w:pPr>
      <w:ind w:left="1050"/>
      <w:jc w:val="left"/>
    </w:pPr>
    <w:rPr>
      <w:sz w:val="18"/>
    </w:rPr>
  </w:style>
  <w:style w:type="paragraph" w:styleId="21">
    <w:name w:val="toc 2"/>
    <w:basedOn w:val="a"/>
    <w:next w:val="a"/>
    <w:pPr>
      <w:ind w:left="210"/>
      <w:jc w:val="left"/>
    </w:pPr>
    <w:rPr>
      <w:smallCaps/>
      <w:sz w:val="20"/>
    </w:rPr>
  </w:style>
  <w:style w:type="paragraph" w:styleId="9">
    <w:name w:val="toc 9"/>
    <w:basedOn w:val="a"/>
    <w:next w:val="a"/>
    <w:pPr>
      <w:ind w:left="1680"/>
      <w:jc w:val="left"/>
    </w:pPr>
    <w:rPr>
      <w:sz w:val="18"/>
    </w:rPr>
  </w:style>
  <w:style w:type="paragraph" w:styleId="a8">
    <w:name w:val="Normal (Web)"/>
    <w:basedOn w:val="a"/>
    <w:qFormat/>
    <w:pPr>
      <w:widowControl/>
      <w:spacing w:before="100" w:after="100"/>
      <w:jc w:val="left"/>
    </w:pPr>
    <w:rPr>
      <w:rFonts w:ascii="宋体" w:hAnsi="宋体"/>
      <w:color w:val="808080"/>
      <w:kern w:val="0"/>
      <w:sz w:val="24"/>
    </w:rPr>
  </w:style>
  <w:style w:type="paragraph" w:styleId="a9">
    <w:name w:val="annotation subject"/>
    <w:basedOn w:val="a3"/>
    <w:next w:val="a3"/>
    <w:semiHidden/>
    <w:rPr>
      <w:b/>
      <w:bCs/>
    </w:rPr>
  </w:style>
  <w:style w:type="table" w:styleId="aa">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style>
  <w:style w:type="character" w:styleId="ac">
    <w:name w:val="Hyperlink"/>
    <w:uiPriority w:val="99"/>
    <w:rPr>
      <w:color w:val="0000FF"/>
      <w:u w:val="single"/>
    </w:rPr>
  </w:style>
  <w:style w:type="character" w:styleId="ad">
    <w:name w:val="annotation reference"/>
    <w:qFormat/>
    <w:rPr>
      <w:sz w:val="21"/>
      <w:szCs w:val="21"/>
    </w:rPr>
  </w:style>
  <w:style w:type="character" w:customStyle="1" w:styleId="Char0">
    <w:name w:val="批注框文本 Char"/>
    <w:link w:val="11"/>
    <w:rPr>
      <w:kern w:val="2"/>
      <w:sz w:val="18"/>
    </w:rPr>
  </w:style>
  <w:style w:type="paragraph" w:customStyle="1" w:styleId="11">
    <w:name w:val="批注框文本1"/>
    <w:basedOn w:val="a"/>
    <w:link w:val="Char0"/>
    <w:rPr>
      <w:sz w:val="18"/>
    </w:rPr>
  </w:style>
  <w:style w:type="character" w:customStyle="1" w:styleId="3Char0">
    <w:name w:val="正文文本缩进 3 Char"/>
    <w:link w:val="31"/>
    <w:rPr>
      <w:kern w:val="2"/>
      <w:sz w:val="16"/>
    </w:rPr>
  </w:style>
  <w:style w:type="paragraph" w:customStyle="1" w:styleId="31">
    <w:name w:val="正文文本缩进 31"/>
    <w:basedOn w:val="a"/>
    <w:link w:val="3Char0"/>
    <w:pPr>
      <w:spacing w:after="120"/>
      <w:ind w:leftChars="200" w:left="420"/>
    </w:pPr>
    <w:rPr>
      <w:sz w:val="16"/>
    </w:rPr>
  </w:style>
  <w:style w:type="character" w:customStyle="1" w:styleId="12">
    <w:name w:val="批注引用1"/>
    <w:rPr>
      <w:sz w:val="21"/>
    </w:rPr>
  </w:style>
  <w:style w:type="character" w:customStyle="1" w:styleId="2Char0">
    <w:name w:val="正文文本缩进 2 Char"/>
    <w:link w:val="210"/>
    <w:rPr>
      <w:kern w:val="2"/>
      <w:sz w:val="21"/>
    </w:rPr>
  </w:style>
  <w:style w:type="paragraph" w:customStyle="1" w:styleId="210">
    <w:name w:val="正文文本缩进 21"/>
    <w:basedOn w:val="a"/>
    <w:link w:val="2Char0"/>
    <w:pPr>
      <w:spacing w:after="120" w:line="480" w:lineRule="auto"/>
      <w:ind w:leftChars="200" w:left="420"/>
    </w:pPr>
  </w:style>
  <w:style w:type="character" w:customStyle="1" w:styleId="CharCharCharChar">
    <w:name w:val="纯文本 Char Char Char Char"/>
    <w:link w:val="13"/>
    <w:rPr>
      <w:rFonts w:ascii="宋体" w:hAnsi="Courier New"/>
    </w:rPr>
  </w:style>
  <w:style w:type="paragraph" w:customStyle="1" w:styleId="13">
    <w:name w:val="纯文本1"/>
    <w:basedOn w:val="a"/>
    <w:link w:val="CharCharCharChar"/>
    <w:rPr>
      <w:rFonts w:ascii="宋体" w:hAnsi="Courier New"/>
      <w:kern w:val="0"/>
      <w:sz w:val="20"/>
    </w:rPr>
  </w:style>
  <w:style w:type="character" w:customStyle="1" w:styleId="Char2">
    <w:name w:val="标题 Char"/>
    <w:link w:val="14"/>
    <w:rPr>
      <w:rFonts w:ascii="Arial" w:hAnsi="Arial"/>
      <w:b/>
      <w:kern w:val="2"/>
      <w:sz w:val="32"/>
    </w:rPr>
  </w:style>
  <w:style w:type="paragraph" w:customStyle="1" w:styleId="14">
    <w:name w:val="标题1"/>
    <w:basedOn w:val="a"/>
    <w:link w:val="Char2"/>
    <w:pPr>
      <w:spacing w:before="240" w:after="60"/>
      <w:jc w:val="center"/>
      <w:outlineLvl w:val="0"/>
    </w:pPr>
    <w:rPr>
      <w:rFonts w:ascii="Arial" w:hAnsi="Arial"/>
      <w:b/>
      <w:sz w:val="32"/>
    </w:rPr>
  </w:style>
  <w:style w:type="character" w:customStyle="1" w:styleId="Char3">
    <w:name w:val="正文文本缩进 Char"/>
    <w:link w:val="15"/>
    <w:rPr>
      <w:rFonts w:ascii="仿宋_GB2312" w:eastAsia="仿宋_GB2312" w:hAnsi="宋体"/>
      <w:kern w:val="2"/>
      <w:sz w:val="24"/>
    </w:rPr>
  </w:style>
  <w:style w:type="paragraph" w:customStyle="1" w:styleId="15">
    <w:name w:val="正文文本缩进1"/>
    <w:basedOn w:val="a"/>
    <w:link w:val="Char3"/>
    <w:pPr>
      <w:autoSpaceDE w:val="0"/>
      <w:autoSpaceDN w:val="0"/>
      <w:adjustRightInd w:val="0"/>
      <w:snapToGrid w:val="0"/>
      <w:spacing w:line="360" w:lineRule="auto"/>
      <w:ind w:firstLineChars="200" w:firstLine="480"/>
    </w:pPr>
    <w:rPr>
      <w:rFonts w:ascii="仿宋_GB2312" w:eastAsia="仿宋_GB2312" w:hAnsi="宋体"/>
      <w:sz w:val="24"/>
    </w:rPr>
  </w:style>
  <w:style w:type="character" w:customStyle="1" w:styleId="Char4">
    <w:name w:val="日期 Char"/>
    <w:link w:val="16"/>
    <w:rPr>
      <w:kern w:val="2"/>
      <w:sz w:val="21"/>
    </w:rPr>
  </w:style>
  <w:style w:type="paragraph" w:customStyle="1" w:styleId="16">
    <w:name w:val="日期1"/>
    <w:basedOn w:val="a"/>
    <w:next w:val="a"/>
    <w:link w:val="Char4"/>
    <w:pPr>
      <w:adjustRightInd w:val="0"/>
      <w:ind w:leftChars="2500" w:left="100"/>
      <w:textAlignment w:val="baseline"/>
    </w:pPr>
  </w:style>
  <w:style w:type="character" w:customStyle="1" w:styleId="Char5">
    <w:name w:val="纯文本 Char"/>
    <w:link w:val="22"/>
    <w:rPr>
      <w:rFonts w:ascii="宋体" w:hAnsi="Courier New"/>
      <w:kern w:val="2"/>
      <w:sz w:val="21"/>
    </w:rPr>
  </w:style>
  <w:style w:type="paragraph" w:customStyle="1" w:styleId="22">
    <w:name w:val="纯文本2"/>
    <w:basedOn w:val="a"/>
    <w:link w:val="Char5"/>
    <w:rPr>
      <w:rFonts w:ascii="宋体" w:hAnsi="Courier New"/>
    </w:rPr>
  </w:style>
  <w:style w:type="character" w:customStyle="1" w:styleId="Char6">
    <w:name w:val="批注主题 Char"/>
    <w:link w:val="17"/>
    <w:rPr>
      <w:b/>
      <w:kern w:val="2"/>
      <w:sz w:val="21"/>
    </w:rPr>
  </w:style>
  <w:style w:type="paragraph" w:customStyle="1" w:styleId="17">
    <w:name w:val="批注主题1"/>
    <w:basedOn w:val="18"/>
    <w:next w:val="18"/>
    <w:link w:val="Char6"/>
    <w:rPr>
      <w:b/>
    </w:rPr>
  </w:style>
  <w:style w:type="paragraph" w:customStyle="1" w:styleId="18">
    <w:name w:val="批注文字1"/>
    <w:basedOn w:val="a"/>
    <w:link w:val="Char7"/>
    <w:pPr>
      <w:jc w:val="left"/>
    </w:pPr>
  </w:style>
  <w:style w:type="character" w:customStyle="1" w:styleId="Char7">
    <w:name w:val="批注文字 Char"/>
    <w:link w:val="18"/>
    <w:qFormat/>
    <w:rPr>
      <w:kern w:val="2"/>
      <w:sz w:val="21"/>
    </w:rPr>
  </w:style>
  <w:style w:type="character" w:customStyle="1" w:styleId="2Char1">
    <w:name w:val="正文文本缩进 2 Char1"/>
    <w:uiPriority w:val="99"/>
    <w:semiHidden/>
    <w:rPr>
      <w:kern w:val="2"/>
      <w:sz w:val="21"/>
    </w:rPr>
  </w:style>
  <w:style w:type="character" w:customStyle="1" w:styleId="19">
    <w:name w:val="页码1"/>
  </w:style>
  <w:style w:type="character" w:customStyle="1" w:styleId="Char8">
    <w:name w:val="页眉 Char"/>
    <w:link w:val="1a"/>
    <w:rPr>
      <w:kern w:val="2"/>
      <w:sz w:val="18"/>
    </w:rPr>
  </w:style>
  <w:style w:type="paragraph" w:customStyle="1" w:styleId="1a">
    <w:name w:val="页眉1"/>
    <w:basedOn w:val="a"/>
    <w:link w:val="Char8"/>
    <w:pPr>
      <w:pBdr>
        <w:bottom w:val="single" w:sz="6" w:space="1" w:color="auto"/>
      </w:pBdr>
      <w:tabs>
        <w:tab w:val="center" w:pos="4153"/>
        <w:tab w:val="right" w:pos="8306"/>
      </w:tabs>
      <w:snapToGrid w:val="0"/>
      <w:jc w:val="center"/>
    </w:pPr>
    <w:rPr>
      <w:sz w:val="18"/>
    </w:rPr>
  </w:style>
  <w:style w:type="paragraph" w:styleId="ae">
    <w:name w:val="Revision"/>
    <w:uiPriority w:val="99"/>
    <w:semiHidden/>
    <w:rPr>
      <w:kern w:val="2"/>
      <w:sz w:val="21"/>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CharCharChar">
    <w:name w:val="Char Char Char"/>
    <w:basedOn w:val="a"/>
    <w:pPr>
      <w:tabs>
        <w:tab w:val="left" w:pos="425"/>
      </w:tabs>
      <w:ind w:left="425" w:hanging="425"/>
    </w:pPr>
    <w:rPr>
      <w:rFonts w:ascii="宋体" w:hAnsi="宋体"/>
      <w:color w:val="000000"/>
      <w:sz w:val="24"/>
    </w:rPr>
  </w:style>
  <w:style w:type="paragraph" w:customStyle="1" w:styleId="1b">
    <w:name w:val="页脚1"/>
    <w:basedOn w:val="a"/>
    <w:pPr>
      <w:tabs>
        <w:tab w:val="center" w:pos="4153"/>
        <w:tab w:val="right" w:pos="8306"/>
      </w:tabs>
      <w:snapToGrid w:val="0"/>
      <w:jc w:val="left"/>
    </w:pPr>
    <w:rPr>
      <w:sz w:val="18"/>
    </w:rPr>
  </w:style>
  <w:style w:type="paragraph" w:customStyle="1" w:styleId="Char9">
    <w:name w:val="Char"/>
    <w:basedOn w:val="a"/>
    <w:pPr>
      <w:widowControl/>
      <w:spacing w:after="160" w:line="240" w:lineRule="exact"/>
      <w:jc w:val="left"/>
    </w:pPr>
    <w:rPr>
      <w:rFonts w:ascii="Verdana" w:hAnsi="Verdana"/>
      <w:kern w:val="0"/>
      <w:sz w:val="20"/>
      <w:lang w:eastAsia="en-US"/>
    </w:rPr>
  </w:style>
  <w:style w:type="paragraph" w:customStyle="1" w:styleId="ParaChar">
    <w:name w:val="默认段落字体 Para Char"/>
    <w:basedOn w:val="a"/>
  </w:style>
  <w:style w:type="paragraph" w:customStyle="1" w:styleId="23">
    <w:name w:val="批注框文本2"/>
    <w:basedOn w:val="a"/>
    <w:rsid w:val="00D53011"/>
    <w:rPr>
      <w:sz w:val="18"/>
    </w:rPr>
  </w:style>
  <w:style w:type="paragraph" w:customStyle="1" w:styleId="32">
    <w:name w:val="正文文本缩进 32"/>
    <w:basedOn w:val="a"/>
    <w:rsid w:val="00D53011"/>
    <w:pPr>
      <w:spacing w:after="120"/>
      <w:ind w:leftChars="200" w:left="420"/>
    </w:pPr>
    <w:rPr>
      <w:sz w:val="16"/>
    </w:rPr>
  </w:style>
  <w:style w:type="character" w:customStyle="1" w:styleId="24">
    <w:name w:val="批注引用2"/>
    <w:rsid w:val="00D53011"/>
    <w:rPr>
      <w:sz w:val="21"/>
    </w:rPr>
  </w:style>
  <w:style w:type="paragraph" w:customStyle="1" w:styleId="220">
    <w:name w:val="正文文本缩进 22"/>
    <w:basedOn w:val="a"/>
    <w:rsid w:val="00D53011"/>
    <w:pPr>
      <w:spacing w:after="120" w:line="480" w:lineRule="auto"/>
      <w:ind w:leftChars="200" w:left="420"/>
    </w:pPr>
  </w:style>
  <w:style w:type="paragraph" w:customStyle="1" w:styleId="25">
    <w:name w:val="标题2"/>
    <w:basedOn w:val="a"/>
    <w:rsid w:val="00D53011"/>
    <w:pPr>
      <w:spacing w:before="240" w:after="60"/>
      <w:jc w:val="center"/>
      <w:outlineLvl w:val="0"/>
    </w:pPr>
    <w:rPr>
      <w:rFonts w:ascii="Arial" w:hAnsi="Arial"/>
      <w:b/>
      <w:sz w:val="32"/>
    </w:rPr>
  </w:style>
  <w:style w:type="paragraph" w:customStyle="1" w:styleId="26">
    <w:name w:val="正文文本缩进2"/>
    <w:basedOn w:val="a"/>
    <w:rsid w:val="00D53011"/>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27">
    <w:name w:val="日期2"/>
    <w:basedOn w:val="a"/>
    <w:next w:val="a"/>
    <w:rsid w:val="00D53011"/>
    <w:pPr>
      <w:adjustRightInd w:val="0"/>
      <w:ind w:leftChars="2500" w:left="100"/>
      <w:textAlignment w:val="baseline"/>
    </w:pPr>
  </w:style>
  <w:style w:type="paragraph" w:customStyle="1" w:styleId="33">
    <w:name w:val="纯文本3"/>
    <w:basedOn w:val="a"/>
    <w:rsid w:val="00D53011"/>
    <w:rPr>
      <w:rFonts w:ascii="宋体" w:hAnsi="Courier New"/>
    </w:rPr>
  </w:style>
  <w:style w:type="paragraph" w:customStyle="1" w:styleId="28">
    <w:name w:val="批注主题2"/>
    <w:basedOn w:val="29"/>
    <w:next w:val="29"/>
    <w:rsid w:val="00D53011"/>
    <w:rPr>
      <w:b/>
    </w:rPr>
  </w:style>
  <w:style w:type="paragraph" w:customStyle="1" w:styleId="29">
    <w:name w:val="批注文字2"/>
    <w:basedOn w:val="a"/>
    <w:rsid w:val="00D53011"/>
    <w:pPr>
      <w:jc w:val="left"/>
    </w:pPr>
  </w:style>
  <w:style w:type="character" w:customStyle="1" w:styleId="2a">
    <w:name w:val="页码2"/>
    <w:rsid w:val="00D53011"/>
  </w:style>
  <w:style w:type="paragraph" w:customStyle="1" w:styleId="2b">
    <w:name w:val="页眉2"/>
    <w:basedOn w:val="a"/>
    <w:rsid w:val="00D53011"/>
    <w:pPr>
      <w:pBdr>
        <w:bottom w:val="single" w:sz="6" w:space="1" w:color="auto"/>
      </w:pBdr>
      <w:tabs>
        <w:tab w:val="center" w:pos="4153"/>
        <w:tab w:val="right" w:pos="8306"/>
      </w:tabs>
      <w:snapToGrid w:val="0"/>
      <w:jc w:val="center"/>
    </w:pPr>
    <w:rPr>
      <w:sz w:val="18"/>
    </w:rPr>
  </w:style>
  <w:style w:type="paragraph" w:customStyle="1" w:styleId="CharCharChar0">
    <w:name w:val="Char Char Char"/>
    <w:basedOn w:val="a"/>
    <w:rsid w:val="00D53011"/>
    <w:pPr>
      <w:tabs>
        <w:tab w:val="left" w:pos="425"/>
      </w:tabs>
      <w:ind w:left="425" w:hanging="425"/>
    </w:pPr>
    <w:rPr>
      <w:rFonts w:ascii="宋体" w:hAnsi="宋体"/>
      <w:color w:val="000000"/>
      <w:sz w:val="24"/>
    </w:rPr>
  </w:style>
  <w:style w:type="paragraph" w:customStyle="1" w:styleId="2c">
    <w:name w:val="页脚2"/>
    <w:basedOn w:val="a"/>
    <w:rsid w:val="00D53011"/>
    <w:pPr>
      <w:tabs>
        <w:tab w:val="center" w:pos="4153"/>
        <w:tab w:val="right" w:pos="8306"/>
      </w:tabs>
      <w:snapToGrid w:val="0"/>
      <w:jc w:val="left"/>
    </w:pPr>
    <w:rPr>
      <w:sz w:val="18"/>
    </w:rPr>
  </w:style>
  <w:style w:type="paragraph" w:customStyle="1" w:styleId="Chara">
    <w:name w:val="Char"/>
    <w:basedOn w:val="a"/>
    <w:rsid w:val="00D53011"/>
    <w:pPr>
      <w:widowControl/>
      <w:spacing w:after="160" w:line="240" w:lineRule="exact"/>
      <w:jc w:val="left"/>
    </w:pPr>
    <w:rPr>
      <w:rFonts w:ascii="Verdana" w:hAnsi="Verdana"/>
      <w:kern w:val="0"/>
      <w:sz w:val="20"/>
      <w:lang w:eastAsia="en-US"/>
    </w:rPr>
  </w:style>
  <w:style w:type="paragraph" w:customStyle="1" w:styleId="34">
    <w:name w:val="批注框文本3"/>
    <w:basedOn w:val="a"/>
    <w:rsid w:val="00483592"/>
    <w:rPr>
      <w:sz w:val="18"/>
    </w:rPr>
  </w:style>
  <w:style w:type="paragraph" w:customStyle="1" w:styleId="330">
    <w:name w:val="正文文本缩进 33"/>
    <w:basedOn w:val="a"/>
    <w:rsid w:val="00483592"/>
    <w:pPr>
      <w:spacing w:after="120"/>
      <w:ind w:leftChars="200" w:left="420"/>
    </w:pPr>
    <w:rPr>
      <w:sz w:val="16"/>
    </w:rPr>
  </w:style>
  <w:style w:type="character" w:customStyle="1" w:styleId="35">
    <w:name w:val="批注引用3"/>
    <w:rsid w:val="00483592"/>
    <w:rPr>
      <w:sz w:val="21"/>
    </w:rPr>
  </w:style>
  <w:style w:type="paragraph" w:customStyle="1" w:styleId="230">
    <w:name w:val="正文文本缩进 23"/>
    <w:basedOn w:val="a"/>
    <w:rsid w:val="00483592"/>
    <w:pPr>
      <w:spacing w:after="120" w:line="480" w:lineRule="auto"/>
      <w:ind w:leftChars="200" w:left="420"/>
    </w:pPr>
  </w:style>
  <w:style w:type="paragraph" w:customStyle="1" w:styleId="36">
    <w:name w:val="标题3"/>
    <w:basedOn w:val="a"/>
    <w:rsid w:val="00483592"/>
    <w:pPr>
      <w:spacing w:before="240" w:after="60"/>
      <w:jc w:val="center"/>
      <w:outlineLvl w:val="0"/>
    </w:pPr>
    <w:rPr>
      <w:rFonts w:ascii="Arial" w:hAnsi="Arial"/>
      <w:b/>
      <w:sz w:val="32"/>
    </w:rPr>
  </w:style>
  <w:style w:type="paragraph" w:customStyle="1" w:styleId="37">
    <w:name w:val="正文文本缩进3"/>
    <w:basedOn w:val="a"/>
    <w:rsid w:val="00483592"/>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38">
    <w:name w:val="日期3"/>
    <w:basedOn w:val="a"/>
    <w:next w:val="a"/>
    <w:rsid w:val="00483592"/>
    <w:pPr>
      <w:adjustRightInd w:val="0"/>
      <w:ind w:leftChars="2500" w:left="100"/>
      <w:textAlignment w:val="baseline"/>
    </w:pPr>
  </w:style>
  <w:style w:type="paragraph" w:customStyle="1" w:styleId="40">
    <w:name w:val="纯文本4"/>
    <w:basedOn w:val="a"/>
    <w:rsid w:val="00483592"/>
    <w:rPr>
      <w:rFonts w:ascii="宋体" w:hAnsi="Courier New"/>
    </w:rPr>
  </w:style>
  <w:style w:type="paragraph" w:customStyle="1" w:styleId="39">
    <w:name w:val="批注主题3"/>
    <w:basedOn w:val="3a"/>
    <w:next w:val="3a"/>
    <w:rsid w:val="00483592"/>
    <w:rPr>
      <w:b/>
    </w:rPr>
  </w:style>
  <w:style w:type="paragraph" w:customStyle="1" w:styleId="3a">
    <w:name w:val="批注文字3"/>
    <w:basedOn w:val="a"/>
    <w:rsid w:val="00483592"/>
    <w:pPr>
      <w:jc w:val="left"/>
    </w:pPr>
  </w:style>
  <w:style w:type="character" w:customStyle="1" w:styleId="3b">
    <w:name w:val="页码3"/>
    <w:rsid w:val="00483592"/>
  </w:style>
  <w:style w:type="paragraph" w:customStyle="1" w:styleId="3c">
    <w:name w:val="页眉3"/>
    <w:basedOn w:val="a"/>
    <w:rsid w:val="00483592"/>
    <w:pPr>
      <w:pBdr>
        <w:bottom w:val="single" w:sz="6" w:space="1" w:color="auto"/>
      </w:pBdr>
      <w:tabs>
        <w:tab w:val="center" w:pos="4153"/>
        <w:tab w:val="right" w:pos="8306"/>
      </w:tabs>
      <w:snapToGrid w:val="0"/>
      <w:jc w:val="center"/>
    </w:pPr>
    <w:rPr>
      <w:sz w:val="18"/>
    </w:rPr>
  </w:style>
  <w:style w:type="paragraph" w:customStyle="1" w:styleId="CharCharChar1">
    <w:name w:val="Char Char Char"/>
    <w:basedOn w:val="a"/>
    <w:rsid w:val="00483592"/>
    <w:pPr>
      <w:tabs>
        <w:tab w:val="left" w:pos="425"/>
      </w:tabs>
      <w:ind w:left="425" w:hanging="425"/>
    </w:pPr>
    <w:rPr>
      <w:rFonts w:ascii="宋体" w:hAnsi="宋体"/>
      <w:color w:val="000000"/>
      <w:sz w:val="24"/>
    </w:rPr>
  </w:style>
  <w:style w:type="paragraph" w:customStyle="1" w:styleId="3d">
    <w:name w:val="页脚3"/>
    <w:basedOn w:val="a"/>
    <w:rsid w:val="00483592"/>
    <w:pPr>
      <w:tabs>
        <w:tab w:val="center" w:pos="4153"/>
        <w:tab w:val="right" w:pos="8306"/>
      </w:tabs>
      <w:snapToGrid w:val="0"/>
      <w:jc w:val="left"/>
    </w:pPr>
    <w:rPr>
      <w:sz w:val="18"/>
    </w:rPr>
  </w:style>
  <w:style w:type="paragraph" w:customStyle="1" w:styleId="Charb">
    <w:name w:val="Char"/>
    <w:basedOn w:val="a"/>
    <w:rsid w:val="00483592"/>
    <w:pPr>
      <w:widowControl/>
      <w:spacing w:after="160" w:line="240" w:lineRule="exact"/>
      <w:jc w:val="left"/>
    </w:pPr>
    <w:rPr>
      <w:rFonts w:ascii="Verdana" w:hAnsi="Verdana"/>
      <w:kern w:val="0"/>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23" Type="http://schemas.microsoft.com/office/2011/relationships/people" Target="people.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253</TotalTime>
  <Pages>29</Pages>
  <Words>3216</Words>
  <Characters>18335</Characters>
  <Application>Microsoft Office Word</Application>
  <DocSecurity>0</DocSecurity>
  <Lines>152</Lines>
  <Paragraphs>43</Paragraphs>
  <ScaleCrop>false</ScaleCrop>
  <Company/>
  <LinksUpToDate>false</LinksUpToDate>
  <CharactersWithSpaces>21508</CharactersWithSpaces>
  <SharedDoc>false</SharedDoc>
  <HLinks>
    <vt:vector size="108" baseType="variant">
      <vt:variant>
        <vt:i4>1507376</vt:i4>
      </vt:variant>
      <vt:variant>
        <vt:i4>104</vt:i4>
      </vt:variant>
      <vt:variant>
        <vt:i4>0</vt:i4>
      </vt:variant>
      <vt:variant>
        <vt:i4>5</vt:i4>
      </vt:variant>
      <vt:variant>
        <vt:lpwstr/>
      </vt:variant>
      <vt:variant>
        <vt:lpwstr>_Toc531353132</vt:lpwstr>
      </vt:variant>
      <vt:variant>
        <vt:i4>1507376</vt:i4>
      </vt:variant>
      <vt:variant>
        <vt:i4>98</vt:i4>
      </vt:variant>
      <vt:variant>
        <vt:i4>0</vt:i4>
      </vt:variant>
      <vt:variant>
        <vt:i4>5</vt:i4>
      </vt:variant>
      <vt:variant>
        <vt:lpwstr/>
      </vt:variant>
      <vt:variant>
        <vt:lpwstr>_Toc531353131</vt:lpwstr>
      </vt:variant>
      <vt:variant>
        <vt:i4>1507376</vt:i4>
      </vt:variant>
      <vt:variant>
        <vt:i4>92</vt:i4>
      </vt:variant>
      <vt:variant>
        <vt:i4>0</vt:i4>
      </vt:variant>
      <vt:variant>
        <vt:i4>5</vt:i4>
      </vt:variant>
      <vt:variant>
        <vt:lpwstr/>
      </vt:variant>
      <vt:variant>
        <vt:lpwstr>_Toc531353130</vt:lpwstr>
      </vt:variant>
      <vt:variant>
        <vt:i4>1441840</vt:i4>
      </vt:variant>
      <vt:variant>
        <vt:i4>86</vt:i4>
      </vt:variant>
      <vt:variant>
        <vt:i4>0</vt:i4>
      </vt:variant>
      <vt:variant>
        <vt:i4>5</vt:i4>
      </vt:variant>
      <vt:variant>
        <vt:lpwstr/>
      </vt:variant>
      <vt:variant>
        <vt:lpwstr>_Toc531353129</vt:lpwstr>
      </vt:variant>
      <vt:variant>
        <vt:i4>1441840</vt:i4>
      </vt:variant>
      <vt:variant>
        <vt:i4>80</vt:i4>
      </vt:variant>
      <vt:variant>
        <vt:i4>0</vt:i4>
      </vt:variant>
      <vt:variant>
        <vt:i4>5</vt:i4>
      </vt:variant>
      <vt:variant>
        <vt:lpwstr/>
      </vt:variant>
      <vt:variant>
        <vt:lpwstr>_Toc531353128</vt:lpwstr>
      </vt:variant>
      <vt:variant>
        <vt:i4>1441840</vt:i4>
      </vt:variant>
      <vt:variant>
        <vt:i4>74</vt:i4>
      </vt:variant>
      <vt:variant>
        <vt:i4>0</vt:i4>
      </vt:variant>
      <vt:variant>
        <vt:i4>5</vt:i4>
      </vt:variant>
      <vt:variant>
        <vt:lpwstr/>
      </vt:variant>
      <vt:variant>
        <vt:lpwstr>_Toc531353127</vt:lpwstr>
      </vt:variant>
      <vt:variant>
        <vt:i4>1441840</vt:i4>
      </vt:variant>
      <vt:variant>
        <vt:i4>68</vt:i4>
      </vt:variant>
      <vt:variant>
        <vt:i4>0</vt:i4>
      </vt:variant>
      <vt:variant>
        <vt:i4>5</vt:i4>
      </vt:variant>
      <vt:variant>
        <vt:lpwstr/>
      </vt:variant>
      <vt:variant>
        <vt:lpwstr>_Toc531353126</vt:lpwstr>
      </vt:variant>
      <vt:variant>
        <vt:i4>1441840</vt:i4>
      </vt:variant>
      <vt:variant>
        <vt:i4>62</vt:i4>
      </vt:variant>
      <vt:variant>
        <vt:i4>0</vt:i4>
      </vt:variant>
      <vt:variant>
        <vt:i4>5</vt:i4>
      </vt:variant>
      <vt:variant>
        <vt:lpwstr/>
      </vt:variant>
      <vt:variant>
        <vt:lpwstr>_Toc531353125</vt:lpwstr>
      </vt:variant>
      <vt:variant>
        <vt:i4>1441840</vt:i4>
      </vt:variant>
      <vt:variant>
        <vt:i4>56</vt:i4>
      </vt:variant>
      <vt:variant>
        <vt:i4>0</vt:i4>
      </vt:variant>
      <vt:variant>
        <vt:i4>5</vt:i4>
      </vt:variant>
      <vt:variant>
        <vt:lpwstr/>
      </vt:variant>
      <vt:variant>
        <vt:lpwstr>_Toc531353124</vt:lpwstr>
      </vt:variant>
      <vt:variant>
        <vt:i4>1441840</vt:i4>
      </vt:variant>
      <vt:variant>
        <vt:i4>50</vt:i4>
      </vt:variant>
      <vt:variant>
        <vt:i4>0</vt:i4>
      </vt:variant>
      <vt:variant>
        <vt:i4>5</vt:i4>
      </vt:variant>
      <vt:variant>
        <vt:lpwstr/>
      </vt:variant>
      <vt:variant>
        <vt:lpwstr>_Toc531353123</vt:lpwstr>
      </vt:variant>
      <vt:variant>
        <vt:i4>1441840</vt:i4>
      </vt:variant>
      <vt:variant>
        <vt:i4>44</vt:i4>
      </vt:variant>
      <vt:variant>
        <vt:i4>0</vt:i4>
      </vt:variant>
      <vt:variant>
        <vt:i4>5</vt:i4>
      </vt:variant>
      <vt:variant>
        <vt:lpwstr/>
      </vt:variant>
      <vt:variant>
        <vt:lpwstr>_Toc531353122</vt:lpwstr>
      </vt:variant>
      <vt:variant>
        <vt:i4>1441840</vt:i4>
      </vt:variant>
      <vt:variant>
        <vt:i4>38</vt:i4>
      </vt:variant>
      <vt:variant>
        <vt:i4>0</vt:i4>
      </vt:variant>
      <vt:variant>
        <vt:i4>5</vt:i4>
      </vt:variant>
      <vt:variant>
        <vt:lpwstr/>
      </vt:variant>
      <vt:variant>
        <vt:lpwstr>_Toc531353121</vt:lpwstr>
      </vt:variant>
      <vt:variant>
        <vt:i4>1441840</vt:i4>
      </vt:variant>
      <vt:variant>
        <vt:i4>32</vt:i4>
      </vt:variant>
      <vt:variant>
        <vt:i4>0</vt:i4>
      </vt:variant>
      <vt:variant>
        <vt:i4>5</vt:i4>
      </vt:variant>
      <vt:variant>
        <vt:lpwstr/>
      </vt:variant>
      <vt:variant>
        <vt:lpwstr>_Toc531353120</vt:lpwstr>
      </vt:variant>
      <vt:variant>
        <vt:i4>1376304</vt:i4>
      </vt:variant>
      <vt:variant>
        <vt:i4>26</vt:i4>
      </vt:variant>
      <vt:variant>
        <vt:i4>0</vt:i4>
      </vt:variant>
      <vt:variant>
        <vt:i4>5</vt:i4>
      </vt:variant>
      <vt:variant>
        <vt:lpwstr/>
      </vt:variant>
      <vt:variant>
        <vt:lpwstr>_Toc531353119</vt:lpwstr>
      </vt:variant>
      <vt:variant>
        <vt:i4>1376304</vt:i4>
      </vt:variant>
      <vt:variant>
        <vt:i4>20</vt:i4>
      </vt:variant>
      <vt:variant>
        <vt:i4>0</vt:i4>
      </vt:variant>
      <vt:variant>
        <vt:i4>5</vt:i4>
      </vt:variant>
      <vt:variant>
        <vt:lpwstr/>
      </vt:variant>
      <vt:variant>
        <vt:lpwstr>_Toc531353118</vt:lpwstr>
      </vt:variant>
      <vt:variant>
        <vt:i4>1376304</vt:i4>
      </vt:variant>
      <vt:variant>
        <vt:i4>14</vt:i4>
      </vt:variant>
      <vt:variant>
        <vt:i4>0</vt:i4>
      </vt:variant>
      <vt:variant>
        <vt:i4>5</vt:i4>
      </vt:variant>
      <vt:variant>
        <vt:lpwstr/>
      </vt:variant>
      <vt:variant>
        <vt:lpwstr>_Toc531353117</vt:lpwstr>
      </vt:variant>
      <vt:variant>
        <vt:i4>1376304</vt:i4>
      </vt:variant>
      <vt:variant>
        <vt:i4>8</vt:i4>
      </vt:variant>
      <vt:variant>
        <vt:i4>0</vt:i4>
      </vt:variant>
      <vt:variant>
        <vt:i4>5</vt:i4>
      </vt:variant>
      <vt:variant>
        <vt:lpwstr/>
      </vt:variant>
      <vt:variant>
        <vt:lpwstr>_Toc531353116</vt:lpwstr>
      </vt:variant>
      <vt:variant>
        <vt:i4>1376304</vt:i4>
      </vt:variant>
      <vt:variant>
        <vt:i4>2</vt:i4>
      </vt:variant>
      <vt:variant>
        <vt:i4>0</vt:i4>
      </vt:variant>
      <vt:variant>
        <vt:i4>5</vt:i4>
      </vt:variant>
      <vt:variant>
        <vt:lpwstr/>
      </vt:variant>
      <vt:variant>
        <vt:lpwstr>_Toc531353115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协议编号：</dc:title>
  <dc:creator>刘洋</dc:creator>
  <cp:lastModifiedBy>CCB</cp:lastModifiedBy>
  <cp:revision>29</cp:revision>
  <cp:lastPrinted>2022-04-07T00:47:00Z</cp:lastPrinted>
  <dcterms:created xsi:type="dcterms:W3CDTF">2020-03-05T10:58:00Z</dcterms:created>
  <dcterms:modified xsi:type="dcterms:W3CDTF">2022-09-08T07:14:00Z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