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C93ECE">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C93ECE">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C93ECE">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C93ECE">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C93ECE">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C93ECE">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C93ECE">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C93ECE">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C93ECE">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C93ECE">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C93ECE">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C93ECE">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C93ECE">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C93ECE">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C93ECE">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C93ECE">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C93ECE">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4681F3CB"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bookmarkStart w:id="0" w:name="_GoBack"/>
      <w:proofErr w:type="gramStart"/>
      <w:r w:rsidR="00BF16CA">
        <w:rPr>
          <w:rFonts w:ascii="宋体" w:hAnsi="宋体" w:hint="eastAsia"/>
          <w:u w:val="single"/>
        </w:rPr>
        <w:t>固收增强</w:t>
      </w:r>
      <w:proofErr w:type="gramEnd"/>
      <w:r w:rsidR="00BF16CA">
        <w:rPr>
          <w:rFonts w:ascii="宋体" w:hAnsi="宋体" w:hint="eastAsia"/>
          <w:u w:val="single"/>
        </w:rPr>
        <w:t>年年开放净值型9期</w:t>
      </w:r>
      <w:bookmarkEnd w:id="0"/>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 w:name="_Toc531353115"/>
      <w:bookmarkStart w:id="2" w:name="_Toc214935829"/>
      <w:bookmarkStart w:id="3" w:name="_Toc214935787"/>
      <w:r>
        <w:rPr>
          <w:rFonts w:ascii="宋体" w:hAnsi="宋体" w:hint="eastAsia"/>
          <w:color w:val="000000"/>
          <w:sz w:val="21"/>
        </w:rPr>
        <w:t>协议当事人</w:t>
      </w:r>
      <w:bookmarkEnd w:id="1"/>
      <w:bookmarkEnd w:id="2"/>
      <w:bookmarkEnd w:id="3"/>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4" w:name="_Toc214935788"/>
      <w:bookmarkStart w:id="5" w:name="_Toc531353116"/>
      <w:bookmarkStart w:id="6" w:name="_Toc214935830"/>
      <w:r>
        <w:rPr>
          <w:rFonts w:ascii="宋体" w:hAnsi="宋体" w:hint="eastAsia"/>
          <w:color w:val="000000"/>
          <w:sz w:val="21"/>
        </w:rPr>
        <w:lastRenderedPageBreak/>
        <w:t>释义</w:t>
      </w:r>
      <w:bookmarkEnd w:id="4"/>
      <w:bookmarkEnd w:id="5"/>
      <w:bookmarkEnd w:id="6"/>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 w:name="_Toc162062287"/>
      <w:bookmarkStart w:id="8" w:name="_Toc214935789"/>
      <w:bookmarkStart w:id="9" w:name="_Toc160530124"/>
      <w:bookmarkStart w:id="10" w:name="_Toc531353117"/>
      <w:bookmarkStart w:id="11" w:name="_Toc214935831"/>
      <w:r>
        <w:rPr>
          <w:rFonts w:ascii="宋体" w:hAnsi="宋体" w:hint="eastAsia"/>
          <w:color w:val="000000"/>
          <w:sz w:val="21"/>
        </w:rPr>
        <w:t>当事人的权利与义务</w:t>
      </w:r>
      <w:bookmarkEnd w:id="7"/>
      <w:bookmarkEnd w:id="8"/>
      <w:bookmarkEnd w:id="9"/>
      <w:bookmarkEnd w:id="10"/>
      <w:bookmarkEnd w:id="11"/>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2" w:name="_Toc214935790"/>
      <w:bookmarkStart w:id="13" w:name="_Toc531353118"/>
      <w:bookmarkStart w:id="14" w:name="_Toc214935832"/>
      <w:bookmarkStart w:id="15" w:name="_Toc198630124"/>
      <w:r>
        <w:rPr>
          <w:rFonts w:ascii="宋体" w:hAnsi="宋体" w:hint="eastAsia"/>
          <w:color w:val="000000"/>
          <w:kern w:val="2"/>
          <w:sz w:val="21"/>
        </w:rPr>
        <w:t>资料提交和理财产品资金存入</w:t>
      </w:r>
      <w:bookmarkEnd w:id="12"/>
      <w:bookmarkEnd w:id="13"/>
      <w:bookmarkEnd w:id="14"/>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 w:name="_Toc214935833"/>
      <w:bookmarkStart w:id="17" w:name="_Toc214935791"/>
      <w:bookmarkStart w:id="18" w:name="_Toc531353119"/>
      <w:r>
        <w:rPr>
          <w:rFonts w:ascii="宋体" w:hAnsi="宋体" w:hint="eastAsia"/>
          <w:color w:val="000000"/>
          <w:kern w:val="2"/>
          <w:sz w:val="21"/>
        </w:rPr>
        <w:t>托管财产</w:t>
      </w:r>
      <w:bookmarkEnd w:id="16"/>
      <w:bookmarkEnd w:id="17"/>
      <w:bookmarkEnd w:id="18"/>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9" w:name="_Toc482018791"/>
      <w:bookmarkStart w:id="20" w:name="_Toc209837317"/>
      <w:bookmarkStart w:id="21" w:name="_Toc209837318"/>
      <w:bookmarkStart w:id="22" w:name="_Toc209837319"/>
      <w:bookmarkStart w:id="23" w:name="_Toc209837321"/>
      <w:bookmarkStart w:id="24" w:name="_Toc209837322"/>
      <w:bookmarkStart w:id="25" w:name="_Toc209837323"/>
      <w:bookmarkStart w:id="26" w:name="_Toc209837324"/>
      <w:bookmarkStart w:id="27" w:name="_Toc209837325"/>
      <w:bookmarkStart w:id="28" w:name="_Toc209837326"/>
      <w:bookmarkStart w:id="29" w:name="_Toc209837327"/>
      <w:bookmarkStart w:id="30" w:name="_Toc209837328"/>
      <w:bookmarkStart w:id="31" w:name="_Toc209837329"/>
      <w:bookmarkStart w:id="32" w:name="_Toc209837330"/>
      <w:bookmarkStart w:id="33" w:name="_Toc209837331"/>
      <w:bookmarkStart w:id="34" w:name="_Toc209837332"/>
      <w:bookmarkStart w:id="35" w:name="_Toc209837333"/>
      <w:bookmarkStart w:id="36" w:name="_Toc209837334"/>
      <w:bookmarkStart w:id="37" w:name="_Toc209837335"/>
      <w:bookmarkStart w:id="38" w:name="_Toc209837336"/>
      <w:bookmarkStart w:id="39" w:name="_Toc209837337"/>
      <w:bookmarkStart w:id="40" w:name="_Toc209837338"/>
      <w:bookmarkStart w:id="41" w:name="_Toc209837339"/>
      <w:bookmarkStart w:id="42" w:name="_Toc209837340"/>
      <w:bookmarkStart w:id="43" w:name="_Toc209837341"/>
      <w:bookmarkStart w:id="44" w:name="_Toc209837342"/>
      <w:bookmarkStart w:id="45" w:name="_Toc209837343"/>
      <w:bookmarkStart w:id="46" w:name="_Toc209837344"/>
      <w:bookmarkStart w:id="47" w:name="_Toc209837345"/>
      <w:bookmarkStart w:id="48" w:name="_Toc209837346"/>
      <w:bookmarkStart w:id="49" w:name="_Toc209837347"/>
      <w:bookmarkStart w:id="50" w:name="_Toc209837348"/>
      <w:bookmarkStart w:id="51" w:name="_Toc209837349"/>
      <w:bookmarkStart w:id="52" w:name="_Toc209413608"/>
      <w:bookmarkStart w:id="53" w:name="_Toc214935792"/>
      <w:bookmarkStart w:id="54" w:name="_Toc214935834"/>
      <w:bookmarkStart w:id="55" w:name="_Toc531353120"/>
      <w:bookmarkStart w:id="56" w:name="_Toc160530131"/>
      <w:bookmarkStart w:id="57" w:name="_Toc162062291"/>
      <w:bookmarkEnd w:id="1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color w:val="000000"/>
          <w:sz w:val="21"/>
        </w:rPr>
        <w:t>划款指令的提交、确认和执行</w:t>
      </w:r>
      <w:bookmarkEnd w:id="53"/>
      <w:bookmarkEnd w:id="54"/>
      <w:bookmarkEnd w:id="55"/>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8" w:name="_Toc531353121"/>
      <w:bookmarkStart w:id="59" w:name="_Toc396235929"/>
      <w:r>
        <w:rPr>
          <w:rFonts w:ascii="宋体" w:hAnsi="宋体" w:hint="eastAsia"/>
          <w:color w:val="000000"/>
          <w:sz w:val="21"/>
        </w:rPr>
        <w:lastRenderedPageBreak/>
        <w:t>交易及交收清算安排</w:t>
      </w:r>
      <w:bookmarkEnd w:id="58"/>
      <w:bookmarkEnd w:id="59"/>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0" w:name="_Toc482018794"/>
      <w:bookmarkStart w:id="61" w:name="_Toc209837351"/>
      <w:bookmarkStart w:id="62" w:name="_Toc482018795"/>
      <w:bookmarkStart w:id="63" w:name="_Toc482018796"/>
      <w:bookmarkStart w:id="64" w:name="_Toc482018797"/>
      <w:bookmarkStart w:id="65" w:name="_Toc531353122"/>
      <w:bookmarkStart w:id="66" w:name="_Toc214935835"/>
      <w:bookmarkStart w:id="67" w:name="_Toc214935793"/>
      <w:bookmarkEnd w:id="56"/>
      <w:bookmarkEnd w:id="57"/>
      <w:bookmarkEnd w:id="60"/>
      <w:bookmarkEnd w:id="61"/>
      <w:bookmarkEnd w:id="62"/>
      <w:bookmarkEnd w:id="63"/>
      <w:bookmarkEnd w:id="64"/>
      <w:r>
        <w:rPr>
          <w:rFonts w:ascii="宋体" w:hAnsi="宋体" w:hint="eastAsia"/>
          <w:color w:val="000000"/>
          <w:sz w:val="21"/>
        </w:rPr>
        <w:t>档案保管</w:t>
      </w:r>
      <w:bookmarkEnd w:id="65"/>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3"/>
      <w:r>
        <w:rPr>
          <w:rFonts w:ascii="宋体" w:hAnsi="宋体" w:hint="eastAsia"/>
          <w:color w:val="000000"/>
          <w:sz w:val="21"/>
        </w:rPr>
        <w:lastRenderedPageBreak/>
        <w:t>托管报告的内容与格式</w:t>
      </w:r>
      <w:bookmarkEnd w:id="68"/>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4"/>
      <w:r>
        <w:rPr>
          <w:rFonts w:ascii="宋体" w:hAnsi="宋体" w:hint="eastAsia"/>
          <w:color w:val="000000"/>
          <w:sz w:val="21"/>
        </w:rPr>
        <w:t>业务监督与核查</w:t>
      </w:r>
      <w:bookmarkEnd w:id="69"/>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0" w:name="_Toc531353125"/>
      <w:r>
        <w:rPr>
          <w:rFonts w:ascii="宋体" w:hAnsi="宋体" w:hint="eastAsia"/>
          <w:color w:val="000000"/>
          <w:sz w:val="21"/>
        </w:rPr>
        <w:t>托管费用的计提和收取</w:t>
      </w:r>
      <w:bookmarkEnd w:id="70"/>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1" w:name="_Toc531353126"/>
      <w:r>
        <w:rPr>
          <w:rFonts w:ascii="宋体" w:hAnsi="宋体" w:hint="eastAsia"/>
          <w:color w:val="000000"/>
          <w:kern w:val="2"/>
          <w:sz w:val="21"/>
        </w:rPr>
        <w:t>资产净值计算和会计核算</w:t>
      </w:r>
      <w:bookmarkEnd w:id="66"/>
      <w:bookmarkEnd w:id="67"/>
      <w:bookmarkEnd w:id="71"/>
    </w:p>
    <w:p w14:paraId="1FE5A8AF" w14:textId="77777777" w:rsidR="00CA6E26" w:rsidRDefault="00CA6E26">
      <w:pPr>
        <w:spacing w:line="360" w:lineRule="auto"/>
        <w:ind w:firstLineChars="200" w:firstLine="420"/>
        <w:rPr>
          <w:rFonts w:ascii="宋体" w:hAnsi="宋体"/>
        </w:rPr>
      </w:pPr>
      <w:bookmarkStart w:id="72" w:name="_Toc135473432"/>
      <w:bookmarkStart w:id="73"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4" w:name="_Toc482018803"/>
      <w:bookmarkStart w:id="75" w:name="_Toc482018804"/>
      <w:bookmarkStart w:id="76" w:name="_Toc482018805"/>
      <w:bookmarkStart w:id="77" w:name="_Toc243113420"/>
      <w:bookmarkStart w:id="78" w:name="_Toc243113421"/>
      <w:bookmarkStart w:id="79" w:name="_Toc243113422"/>
      <w:bookmarkStart w:id="80" w:name="_Toc243113423"/>
      <w:bookmarkStart w:id="81" w:name="_Toc243113424"/>
      <w:bookmarkStart w:id="82" w:name="_Toc243113425"/>
      <w:bookmarkStart w:id="83" w:name="_Toc243113426"/>
      <w:bookmarkStart w:id="84" w:name="_Toc243113427"/>
      <w:bookmarkStart w:id="85" w:name="_Toc243113428"/>
      <w:bookmarkStart w:id="86" w:name="_Toc243113429"/>
      <w:bookmarkStart w:id="87" w:name="_Toc243113430"/>
      <w:bookmarkStart w:id="88" w:name="_Toc243113431"/>
      <w:bookmarkStart w:id="89" w:name="_Toc243113432"/>
      <w:bookmarkStart w:id="90" w:name="_Toc243113433"/>
      <w:bookmarkStart w:id="91" w:name="_Toc243113434"/>
      <w:bookmarkStart w:id="92" w:name="_Toc243113435"/>
      <w:bookmarkStart w:id="93" w:name="_Toc243113436"/>
      <w:bookmarkStart w:id="94" w:name="_Toc243113437"/>
      <w:bookmarkStart w:id="95" w:name="_Toc243113438"/>
      <w:bookmarkStart w:id="96" w:name="_Toc243113439"/>
      <w:bookmarkStart w:id="97" w:name="_Toc243113440"/>
      <w:bookmarkStart w:id="98" w:name="_Toc243113441"/>
      <w:bookmarkStart w:id="99" w:name="_Toc243113442"/>
      <w:bookmarkStart w:id="100" w:name="_Toc243113443"/>
      <w:bookmarkStart w:id="101" w:name="_Toc243113444"/>
      <w:bookmarkStart w:id="102" w:name="_Toc243113445"/>
      <w:bookmarkStart w:id="103" w:name="_Toc243113446"/>
      <w:bookmarkStart w:id="104" w:name="_Toc243113447"/>
      <w:bookmarkStart w:id="105" w:name="_Toc243113448"/>
      <w:bookmarkStart w:id="106" w:name="_Toc243113449"/>
      <w:bookmarkStart w:id="107" w:name="_Toc243113450"/>
      <w:bookmarkStart w:id="108" w:name="_Toc243113451"/>
      <w:bookmarkStart w:id="109" w:name="_Toc243113452"/>
      <w:bookmarkStart w:id="110" w:name="_Toc243113453"/>
      <w:bookmarkStart w:id="111" w:name="_Toc243113454"/>
      <w:bookmarkStart w:id="112" w:name="_Toc243113455"/>
      <w:bookmarkStart w:id="113" w:name="_Toc243113456"/>
      <w:bookmarkStart w:id="114" w:name="_Toc243113457"/>
      <w:bookmarkStart w:id="115" w:name="_Toc243113458"/>
      <w:bookmarkStart w:id="116" w:name="_Toc207163471"/>
      <w:bookmarkStart w:id="117" w:name="_Toc243113459"/>
      <w:bookmarkStart w:id="118" w:name="_Toc243113460"/>
      <w:bookmarkStart w:id="119" w:name="_Toc243113461"/>
      <w:bookmarkStart w:id="120" w:name="_Toc243113462"/>
      <w:bookmarkStart w:id="121" w:name="_Toc243113463"/>
      <w:bookmarkStart w:id="122" w:name="_Toc243113464"/>
      <w:bookmarkStart w:id="123" w:name="_Toc243113465"/>
      <w:bookmarkStart w:id="124" w:name="_Toc243113466"/>
      <w:bookmarkStart w:id="125" w:name="_Toc243113467"/>
      <w:bookmarkStart w:id="126" w:name="_Toc243113468"/>
      <w:bookmarkStart w:id="127" w:name="_Toc243113469"/>
      <w:bookmarkStart w:id="128" w:name="_Toc243113470"/>
      <w:bookmarkStart w:id="129" w:name="_Toc243113471"/>
      <w:bookmarkStart w:id="130" w:name="_Toc243113472"/>
      <w:bookmarkStart w:id="131" w:name="_Toc243113477"/>
      <w:bookmarkStart w:id="132" w:name="_Toc243113478"/>
      <w:bookmarkStart w:id="133" w:name="_Toc243113479"/>
      <w:bookmarkStart w:id="134" w:name="_Toc243113480"/>
      <w:bookmarkStart w:id="135" w:name="_Toc160518509"/>
      <w:bookmarkStart w:id="136" w:name="_Toc160518414"/>
      <w:bookmarkStart w:id="137" w:name="_Toc160518508"/>
      <w:bookmarkStart w:id="138" w:name="_Toc160518413"/>
      <w:bookmarkStart w:id="139" w:name="_Toc160518507"/>
      <w:bookmarkStart w:id="140" w:name="_Toc160518412"/>
      <w:bookmarkStart w:id="141" w:name="_Toc160518506"/>
      <w:bookmarkStart w:id="142" w:name="_Toc160518411"/>
      <w:bookmarkStart w:id="143" w:name="_Toc214935842"/>
      <w:bookmarkStart w:id="144" w:name="_Toc214935800"/>
      <w:bookmarkStart w:id="145" w:name="_Toc104113846"/>
      <w:bookmarkStart w:id="146" w:name="_Toc100022951"/>
      <w:bookmarkStart w:id="147" w:name="_Toc77680136"/>
      <w:bookmarkStart w:id="148" w:name="_Toc531353127"/>
      <w:bookmarkStart w:id="149" w:name="_Toc162062297"/>
      <w:bookmarkStart w:id="150" w:name="_Toc160530172"/>
      <w:bookmarkStart w:id="151" w:name="_Toc141850067"/>
      <w:bookmarkStart w:id="152" w:name="_Toc13547344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宋体" w:hAnsi="宋体" w:hint="eastAsia"/>
          <w:color w:val="000000"/>
          <w:kern w:val="2"/>
          <w:sz w:val="21"/>
        </w:rPr>
        <w:lastRenderedPageBreak/>
        <w:t>通知及送达</w:t>
      </w:r>
      <w:bookmarkEnd w:id="143"/>
      <w:bookmarkEnd w:id="144"/>
      <w:bookmarkEnd w:id="145"/>
      <w:bookmarkEnd w:id="146"/>
      <w:bookmarkEnd w:id="147"/>
      <w:bookmarkEnd w:id="148"/>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3" w:name="_Toc531353128"/>
      <w:bookmarkStart w:id="154" w:name="_Toc214935801"/>
      <w:bookmarkStart w:id="155" w:name="_Toc214935843"/>
      <w:r>
        <w:rPr>
          <w:rFonts w:ascii="宋体" w:hAnsi="宋体" w:hint="eastAsia"/>
          <w:color w:val="000000"/>
          <w:kern w:val="2"/>
          <w:sz w:val="21"/>
        </w:rPr>
        <w:t>理财产品的变更、终止与清算</w:t>
      </w:r>
      <w:bookmarkEnd w:id="149"/>
      <w:bookmarkEnd w:id="150"/>
      <w:bookmarkEnd w:id="151"/>
      <w:bookmarkEnd w:id="152"/>
      <w:bookmarkEnd w:id="153"/>
      <w:bookmarkEnd w:id="154"/>
      <w:bookmarkEnd w:id="155"/>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6" w:name="_Toc531353129"/>
      <w:bookmarkStart w:id="157" w:name="_Toc162062298"/>
      <w:bookmarkStart w:id="158" w:name="_Toc214935802"/>
      <w:bookmarkStart w:id="159" w:name="_Toc214935844"/>
      <w:bookmarkStart w:id="160" w:name="_Toc160530173"/>
      <w:bookmarkStart w:id="161" w:name="_Toc135473444"/>
      <w:bookmarkStart w:id="162" w:name="_Toc141850068"/>
      <w:r>
        <w:rPr>
          <w:rFonts w:ascii="宋体" w:hAnsi="宋体" w:hint="eastAsia"/>
          <w:color w:val="000000"/>
          <w:kern w:val="2"/>
          <w:sz w:val="21"/>
        </w:rPr>
        <w:t>理财产品收益的分配</w:t>
      </w:r>
      <w:bookmarkEnd w:id="156"/>
      <w:bookmarkEnd w:id="157"/>
      <w:bookmarkEnd w:id="158"/>
      <w:bookmarkEnd w:id="159"/>
      <w:bookmarkEnd w:id="160"/>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3" w:name="_Toc160530180"/>
      <w:bookmarkStart w:id="164" w:name="_Toc160530249"/>
      <w:bookmarkStart w:id="165" w:name="_Toc160530181"/>
      <w:bookmarkStart w:id="166" w:name="_Toc160530250"/>
      <w:bookmarkStart w:id="167" w:name="_Toc160530178"/>
      <w:bookmarkStart w:id="168" w:name="_Toc160530247"/>
      <w:bookmarkStart w:id="169" w:name="_Toc160530179"/>
      <w:bookmarkStart w:id="170" w:name="_Toc160530184"/>
      <w:bookmarkStart w:id="171" w:name="_Toc160530174"/>
      <w:bookmarkStart w:id="172" w:name="_Toc160530243"/>
      <w:bookmarkStart w:id="173" w:name="_Toc160530175"/>
      <w:bookmarkStart w:id="174" w:name="_Toc160530244"/>
      <w:bookmarkStart w:id="175" w:name="_Toc160530176"/>
      <w:bookmarkStart w:id="176" w:name="_Toc160530245"/>
      <w:bookmarkStart w:id="177" w:name="_Toc160530177"/>
      <w:bookmarkStart w:id="178" w:name="_Toc160530246"/>
      <w:bookmarkStart w:id="179" w:name="_Toc160530182"/>
      <w:bookmarkStart w:id="180" w:name="_Toc160530251"/>
      <w:bookmarkStart w:id="181" w:name="_Toc160530183"/>
      <w:bookmarkStart w:id="182" w:name="_Toc160530252"/>
      <w:bookmarkStart w:id="183" w:name="_Toc160530253"/>
      <w:bookmarkStart w:id="184" w:name="_Toc160530185"/>
      <w:bookmarkStart w:id="185" w:name="_Toc160530254"/>
      <w:bookmarkStart w:id="186" w:name="_Toc160530248"/>
      <w:bookmarkStart w:id="187" w:name="_Toc214935845"/>
      <w:bookmarkStart w:id="188" w:name="_Toc214935803"/>
      <w:bookmarkStart w:id="189" w:name="_Toc162062299"/>
      <w:bookmarkStart w:id="190" w:name="_Toc160530186"/>
      <w:bookmarkStart w:id="191" w:name="_Toc141850069"/>
      <w:bookmarkStart w:id="192" w:name="_Toc135473445"/>
      <w:bookmarkStart w:id="193" w:name="_Toc53135313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宋体" w:hAnsi="宋体" w:hint="eastAsia"/>
          <w:color w:val="000000"/>
          <w:kern w:val="2"/>
          <w:sz w:val="21"/>
        </w:rPr>
        <w:t>违约责任</w:t>
      </w:r>
      <w:bookmarkEnd w:id="187"/>
      <w:bookmarkEnd w:id="188"/>
      <w:bookmarkEnd w:id="189"/>
      <w:bookmarkEnd w:id="190"/>
      <w:bookmarkEnd w:id="191"/>
      <w:bookmarkEnd w:id="192"/>
      <w:bookmarkEnd w:id="193"/>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4" w:name="_Toc162062300"/>
      <w:bookmarkStart w:id="195" w:name="_Toc531353131"/>
      <w:bookmarkStart w:id="196" w:name="_Toc214935804"/>
      <w:bookmarkStart w:id="197" w:name="_Toc214935846"/>
      <w:r>
        <w:rPr>
          <w:rFonts w:ascii="宋体" w:hAnsi="宋体" w:hint="eastAsia"/>
          <w:color w:val="000000"/>
          <w:kern w:val="2"/>
          <w:sz w:val="21"/>
        </w:rPr>
        <w:t>其他事项</w:t>
      </w:r>
      <w:bookmarkEnd w:id="194"/>
      <w:bookmarkEnd w:id="195"/>
      <w:bookmarkEnd w:id="196"/>
      <w:bookmarkEnd w:id="197"/>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8" w:name="_Toc135473449"/>
      <w:bookmarkStart w:id="199"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8"/>
      <w:bookmarkEnd w:id="199"/>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200" w:name="_Toc214935847"/>
      <w:bookmarkStart w:id="201" w:name="_Toc214935805"/>
      <w:bookmarkStart w:id="202" w:name="_Toc174257669"/>
      <w:bookmarkStart w:id="203" w:name="_Toc531353132"/>
      <w:r>
        <w:rPr>
          <w:rFonts w:ascii="宋体" w:hAnsi="宋体" w:hint="eastAsia"/>
          <w:color w:val="000000"/>
          <w:kern w:val="2"/>
          <w:sz w:val="21"/>
        </w:rPr>
        <w:t>其他约定条款</w:t>
      </w:r>
      <w:bookmarkEnd w:id="200"/>
      <w:bookmarkEnd w:id="201"/>
      <w:bookmarkEnd w:id="202"/>
      <w:bookmarkEnd w:id="203"/>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39777E25"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BF16CA">
        <w:rPr>
          <w:rFonts w:ascii="宋体" w:hAnsi="宋体" w:hint="eastAsia"/>
          <w:b/>
          <w:sz w:val="24"/>
        </w:rPr>
        <w:t>固收增强</w:t>
      </w:r>
      <w:proofErr w:type="gramEnd"/>
      <w:r w:rsidR="00BF16CA">
        <w:rPr>
          <w:rFonts w:ascii="宋体" w:hAnsi="宋体" w:hint="eastAsia"/>
          <w:b/>
          <w:sz w:val="24"/>
        </w:rPr>
        <w:t>年年开放净值型9期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03154C6C"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w:t>
      </w:r>
      <w:r w:rsidR="00BF16CA">
        <w:rPr>
          <w:rFonts w:ascii="宋体" w:hAnsi="宋体" w:hint="eastAsia"/>
          <w:kern w:val="0"/>
        </w:rPr>
        <w:t>固收增强年年开放净值型9期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14B6B86F"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BF16CA">
        <w:rPr>
          <w:rFonts w:ascii="宋体" w:hAnsi="宋体" w:hint="eastAsia"/>
          <w:b/>
          <w:sz w:val="24"/>
        </w:rPr>
        <w:t>固收增强</w:t>
      </w:r>
      <w:proofErr w:type="gramEnd"/>
      <w:r w:rsidR="00BF16CA">
        <w:rPr>
          <w:rFonts w:ascii="宋体" w:hAnsi="宋体" w:hint="eastAsia"/>
          <w:b/>
          <w:sz w:val="24"/>
        </w:rPr>
        <w:t>年年开放净值型9期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AD5F3" w14:textId="77777777" w:rsidR="00C93ECE" w:rsidRDefault="00C93ECE">
      <w:r>
        <w:separator/>
      </w:r>
    </w:p>
  </w:endnote>
  <w:endnote w:type="continuationSeparator" w:id="0">
    <w:p w14:paraId="46D56291" w14:textId="77777777" w:rsidR="00C93ECE" w:rsidRDefault="00C93ECE">
      <w:r>
        <w:continuationSeparator/>
      </w:r>
    </w:p>
  </w:endnote>
  <w:endnote w:type="continuationNotice" w:id="1">
    <w:p w14:paraId="5AFCED1C" w14:textId="77777777" w:rsidR="00C93ECE" w:rsidRDefault="00C93E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BF16CA" w:rsidRPr="00BF16CA">
      <w:rPr>
        <w:noProof/>
        <w:lang w:val="zh-CN"/>
      </w:rPr>
      <w:t>2</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BF16CA" w:rsidRPr="00BF16CA">
      <w:rPr>
        <w:noProof/>
        <w:lang w:val="zh-CN"/>
      </w:rPr>
      <w:t>26</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BF16CA">
      <w:rPr>
        <w:rStyle w:val="19"/>
        <w:noProof/>
      </w:rPr>
      <w:t>29</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6C89F4" w14:textId="77777777" w:rsidR="00C93ECE" w:rsidRDefault="00C93ECE">
      <w:r>
        <w:separator/>
      </w:r>
    </w:p>
  </w:footnote>
  <w:footnote w:type="continuationSeparator" w:id="0">
    <w:p w14:paraId="52CCFA27" w14:textId="77777777" w:rsidR="00C93ECE" w:rsidRDefault="00C93ECE">
      <w:r>
        <w:continuationSeparator/>
      </w:r>
    </w:p>
  </w:footnote>
  <w:footnote w:type="continuationNotice" w:id="1">
    <w:p w14:paraId="1602442D" w14:textId="77777777" w:rsidR="00C93ECE" w:rsidRDefault="00C93E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3D90"/>
    <w:rsid w:val="000C5478"/>
    <w:rsid w:val="000C5900"/>
    <w:rsid w:val="000C6C3B"/>
    <w:rsid w:val="000D0E69"/>
    <w:rsid w:val="000D235F"/>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5952"/>
    <w:rsid w:val="00137803"/>
    <w:rsid w:val="00137AE7"/>
    <w:rsid w:val="0014039E"/>
    <w:rsid w:val="001409C0"/>
    <w:rsid w:val="00140A8E"/>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1C19"/>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5B0"/>
    <w:rsid w:val="005A2941"/>
    <w:rsid w:val="005A496B"/>
    <w:rsid w:val="005A63DC"/>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A063D"/>
    <w:rsid w:val="007A1A6F"/>
    <w:rsid w:val="007A5431"/>
    <w:rsid w:val="007A5ADD"/>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88A"/>
    <w:rsid w:val="00B8071B"/>
    <w:rsid w:val="00B83AB3"/>
    <w:rsid w:val="00B90FA0"/>
    <w:rsid w:val="00B93107"/>
    <w:rsid w:val="00B93DFC"/>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16CA"/>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5ED2"/>
    <w:rsid w:val="00C5705E"/>
    <w:rsid w:val="00C60394"/>
    <w:rsid w:val="00C620F8"/>
    <w:rsid w:val="00C63514"/>
    <w:rsid w:val="00C63D7E"/>
    <w:rsid w:val="00C65301"/>
    <w:rsid w:val="00C66575"/>
    <w:rsid w:val="00C6750D"/>
    <w:rsid w:val="00C71B79"/>
    <w:rsid w:val="00C71E17"/>
    <w:rsid w:val="00C731D3"/>
    <w:rsid w:val="00C750AA"/>
    <w:rsid w:val="00C76C16"/>
    <w:rsid w:val="00C7788A"/>
    <w:rsid w:val="00C80E35"/>
    <w:rsid w:val="00C82B3B"/>
    <w:rsid w:val="00C9243E"/>
    <w:rsid w:val="00C92496"/>
    <w:rsid w:val="00C93ECE"/>
    <w:rsid w:val="00C94A4F"/>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29</Pages>
  <Words>3216</Words>
  <Characters>18335</Characters>
  <Application>Microsoft Office Word</Application>
  <DocSecurity>0</DocSecurity>
  <Lines>152</Lines>
  <Paragraphs>43</Paragraphs>
  <ScaleCrop>false</ScaleCrop>
  <Company/>
  <LinksUpToDate>false</LinksUpToDate>
  <CharactersWithSpaces>21508</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CCB</cp:lastModifiedBy>
  <cp:revision>29</cp:revision>
  <cp:lastPrinted>2022-04-07T00:47:00Z</cp:lastPrinted>
  <dcterms:created xsi:type="dcterms:W3CDTF">2020-03-05T10:58:00Z</dcterms:created>
  <dcterms:modified xsi:type="dcterms:W3CDTF">2022-09-08T07:15:00Z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